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BB7A9" w14:textId="77777777" w:rsidR="0007613C" w:rsidRPr="00F7703C" w:rsidRDefault="0007613C" w:rsidP="0007613C">
      <w:pPr>
        <w:keepNext/>
        <w:spacing w:after="0"/>
        <w:outlineLvl w:val="0"/>
        <w:rPr>
          <w:rFonts w:ascii="Times New Roman" w:hAnsi="Times New Roman"/>
          <w:b/>
          <w:bCs/>
          <w:caps/>
          <w:szCs w:val="28"/>
        </w:rPr>
      </w:pPr>
      <w:r w:rsidRPr="00F7703C">
        <w:rPr>
          <w:rFonts w:ascii="Times New Roman" w:hAnsi="Times New Roman"/>
          <w:b/>
          <w:bCs/>
          <w:caps/>
          <w:szCs w:val="28"/>
        </w:rPr>
        <w:t xml:space="preserve">République du tchad </w:t>
      </w:r>
      <w:r w:rsidRPr="00F7703C">
        <w:rPr>
          <w:rFonts w:ascii="Times New Roman" w:hAnsi="Times New Roman"/>
          <w:b/>
          <w:bCs/>
          <w:caps/>
          <w:szCs w:val="28"/>
        </w:rPr>
        <w:tab/>
      </w:r>
      <w:r w:rsidRPr="00F7703C">
        <w:rPr>
          <w:rFonts w:ascii="Times New Roman" w:hAnsi="Times New Roman"/>
          <w:b/>
          <w:bCs/>
          <w:caps/>
          <w:szCs w:val="28"/>
        </w:rPr>
        <w:tab/>
      </w:r>
      <w:r w:rsidRPr="00F7703C">
        <w:rPr>
          <w:rFonts w:ascii="Times New Roman" w:hAnsi="Times New Roman"/>
          <w:b/>
          <w:bCs/>
          <w:caps/>
          <w:szCs w:val="28"/>
        </w:rPr>
        <w:tab/>
        <w:t xml:space="preserve">            </w:t>
      </w:r>
      <w:r w:rsidRPr="00F7703C">
        <w:rPr>
          <w:rFonts w:ascii="Times New Roman" w:hAnsi="Times New Roman"/>
          <w:b/>
          <w:bCs/>
          <w:caps/>
          <w:szCs w:val="28"/>
        </w:rPr>
        <w:tab/>
      </w:r>
      <w:r w:rsidRPr="00F7703C">
        <w:rPr>
          <w:rFonts w:ascii="Times New Roman" w:hAnsi="Times New Roman"/>
          <w:b/>
          <w:bCs/>
          <w:caps/>
          <w:szCs w:val="28"/>
        </w:rPr>
        <w:tab/>
      </w:r>
      <w:r w:rsidRPr="00F7703C">
        <w:rPr>
          <w:rFonts w:ascii="Times New Roman" w:hAnsi="Times New Roman"/>
          <w:b/>
          <w:bCs/>
          <w:caps/>
          <w:szCs w:val="28"/>
        </w:rPr>
        <w:tab/>
        <w:t xml:space="preserve">         </w:t>
      </w:r>
      <w:r w:rsidR="007A298F" w:rsidRPr="00F7703C">
        <w:rPr>
          <w:rFonts w:ascii="Times New Roman" w:hAnsi="Times New Roman"/>
          <w:b/>
          <w:bCs/>
          <w:caps/>
          <w:szCs w:val="28"/>
        </w:rPr>
        <w:t xml:space="preserve">                              </w:t>
      </w:r>
      <w:r w:rsidRPr="00F7703C">
        <w:rPr>
          <w:rFonts w:ascii="Times New Roman" w:hAnsi="Times New Roman"/>
          <w:b/>
          <w:bCs/>
          <w:caps/>
          <w:szCs w:val="28"/>
        </w:rPr>
        <w:t>union Européenne</w:t>
      </w:r>
    </w:p>
    <w:p w14:paraId="6091A503" w14:textId="77777777" w:rsidR="0007613C" w:rsidRPr="00F7703C" w:rsidRDefault="0007613C" w:rsidP="0007613C">
      <w:pPr>
        <w:spacing w:after="0"/>
        <w:rPr>
          <w:rFonts w:ascii="Times New Roman" w:hAnsi="Times New Roman"/>
          <w:b/>
          <w:bCs/>
          <w:caps/>
          <w:szCs w:val="28"/>
        </w:rPr>
      </w:pPr>
      <w:r w:rsidRPr="00F7703C">
        <w:rPr>
          <w:rFonts w:ascii="Times New Roman" w:hAnsi="Times New Roman"/>
          <w:b/>
          <w:bCs/>
          <w:caps/>
          <w:szCs w:val="28"/>
        </w:rPr>
        <w:t xml:space="preserve">Ministère DES FINANCES ET </w:t>
      </w:r>
      <w:r w:rsidR="007A298F" w:rsidRPr="00F7703C">
        <w:rPr>
          <w:rFonts w:ascii="Times New Roman" w:hAnsi="Times New Roman"/>
          <w:b/>
          <w:bCs/>
          <w:caps/>
          <w:szCs w:val="28"/>
        </w:rPr>
        <w:t>DU BUDGET</w:t>
      </w:r>
      <w:r w:rsidRPr="00F7703C">
        <w:rPr>
          <w:rFonts w:ascii="Times New Roman" w:hAnsi="Times New Roman"/>
          <w:b/>
          <w:bCs/>
          <w:caps/>
          <w:szCs w:val="28"/>
        </w:rPr>
        <w:t xml:space="preserve">                      </w:t>
      </w:r>
      <w:r w:rsidRPr="00F7703C">
        <w:rPr>
          <w:rFonts w:ascii="Times New Roman" w:hAnsi="Times New Roman"/>
          <w:b/>
          <w:bCs/>
          <w:caps/>
          <w:szCs w:val="28"/>
        </w:rPr>
        <w:tab/>
        <w:t xml:space="preserve">                                         </w:t>
      </w:r>
      <w:r w:rsidR="007A298F" w:rsidRPr="00F7703C">
        <w:rPr>
          <w:rFonts w:ascii="Times New Roman" w:hAnsi="Times New Roman"/>
          <w:b/>
          <w:bCs/>
          <w:caps/>
          <w:szCs w:val="28"/>
        </w:rPr>
        <w:t xml:space="preserve">             </w:t>
      </w:r>
      <w:r w:rsidRPr="00F7703C">
        <w:rPr>
          <w:rFonts w:ascii="Times New Roman" w:hAnsi="Times New Roman"/>
          <w:b/>
          <w:bCs/>
          <w:caps/>
          <w:szCs w:val="28"/>
        </w:rPr>
        <w:t>fonds européen</w:t>
      </w:r>
    </w:p>
    <w:p w14:paraId="4E743D07" w14:textId="77777777" w:rsidR="0007613C" w:rsidRPr="00F7703C" w:rsidRDefault="0007613C" w:rsidP="0007613C">
      <w:pPr>
        <w:spacing w:after="0"/>
        <w:rPr>
          <w:rFonts w:ascii="Times New Roman" w:hAnsi="Times New Roman"/>
          <w:b/>
          <w:bCs/>
          <w:caps/>
          <w:szCs w:val="28"/>
        </w:rPr>
      </w:pPr>
      <w:r w:rsidRPr="00F7703C">
        <w:rPr>
          <w:rFonts w:ascii="Times New Roman" w:hAnsi="Times New Roman"/>
          <w:b/>
          <w:bCs/>
          <w:caps/>
          <w:szCs w:val="28"/>
        </w:rPr>
        <w:t xml:space="preserve">dierection generale du ministere                                                            de developpement                                                                                        </w:t>
      </w:r>
      <w:r w:rsidRPr="00F7703C">
        <w:rPr>
          <w:rFonts w:ascii="Times New Roman" w:hAnsi="Times New Roman"/>
          <w:b/>
          <w:bCs/>
          <w:caps/>
          <w:szCs w:val="28"/>
        </w:rPr>
        <w:tab/>
        <w:t xml:space="preserve">                                                                                                                                                                     </w:t>
      </w:r>
      <w:r w:rsidRPr="00F7703C">
        <w:rPr>
          <w:rFonts w:ascii="Times New Roman" w:hAnsi="Times New Roman"/>
          <w:b/>
          <w:bCs/>
          <w:caps/>
          <w:szCs w:val="28"/>
        </w:rPr>
        <w:tab/>
        <w:t xml:space="preserve"> </w:t>
      </w:r>
    </w:p>
    <w:p w14:paraId="5C5626AF" w14:textId="77777777" w:rsidR="0007613C" w:rsidRPr="00F7703C" w:rsidRDefault="007A298F" w:rsidP="0007613C">
      <w:pPr>
        <w:spacing w:after="0"/>
        <w:rPr>
          <w:rFonts w:ascii="Times New Roman" w:hAnsi="Times New Roman"/>
          <w:szCs w:val="28"/>
        </w:rPr>
      </w:pPr>
      <w:r w:rsidRPr="00F7703C">
        <w:rPr>
          <w:rFonts w:ascii="Times New Roman" w:hAnsi="Times New Roman"/>
          <w:caps/>
          <w:noProof/>
          <w:szCs w:val="24"/>
          <w:lang w:bidi="ar-SA"/>
        </w:rPr>
        <w:drawing>
          <wp:anchor distT="0" distB="0" distL="114300" distR="114300" simplePos="0" relativeHeight="251662336" behindDoc="0" locked="0" layoutInCell="1" allowOverlap="1" wp14:anchorId="56F628CC" wp14:editId="3C8801E3">
            <wp:simplePos x="0" y="0"/>
            <wp:positionH relativeFrom="column">
              <wp:posOffset>5848350</wp:posOffset>
            </wp:positionH>
            <wp:positionV relativeFrom="paragraph">
              <wp:posOffset>125730</wp:posOffset>
            </wp:positionV>
            <wp:extent cx="809625" cy="666115"/>
            <wp:effectExtent l="19050" t="19050" r="28575" b="19685"/>
            <wp:wrapNone/>
            <wp:docPr id="2" name="Image 2" descr="EU_Fl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EU_Flag"/>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666115"/>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7016EC0D" w14:textId="77777777" w:rsidR="0007613C" w:rsidRPr="00F7703C" w:rsidRDefault="0007613C" w:rsidP="0007613C">
      <w:pPr>
        <w:spacing w:after="0"/>
        <w:rPr>
          <w:rFonts w:ascii="Times New Roman" w:hAnsi="Times New Roman"/>
          <w:szCs w:val="28"/>
        </w:rPr>
      </w:pPr>
      <w:r w:rsidRPr="00F7703C">
        <w:rPr>
          <w:rFonts w:ascii="Times New Roman" w:hAnsi="Times New Roman"/>
          <w:noProof/>
          <w:szCs w:val="28"/>
          <w:lang w:bidi="ar-SA"/>
        </w:rPr>
        <w:drawing>
          <wp:anchor distT="0" distB="0" distL="114300" distR="114300" simplePos="0" relativeHeight="251661312" behindDoc="0" locked="0" layoutInCell="1" allowOverlap="1" wp14:anchorId="48BD2AE5" wp14:editId="1C236D55">
            <wp:simplePos x="0" y="0"/>
            <wp:positionH relativeFrom="column">
              <wp:posOffset>0</wp:posOffset>
            </wp:positionH>
            <wp:positionV relativeFrom="paragraph">
              <wp:posOffset>-3810</wp:posOffset>
            </wp:positionV>
            <wp:extent cx="800100" cy="666115"/>
            <wp:effectExtent l="19050" t="19050" r="19050" b="19685"/>
            <wp:wrapNone/>
            <wp:docPr id="3" name="Image 3" descr="le_%20drapeau_tch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e_%20drapeau_tchad"/>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666115"/>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3A6A9ED1" w14:textId="77777777" w:rsidR="0007613C" w:rsidRPr="00F7703C" w:rsidRDefault="0007613C" w:rsidP="0007613C">
      <w:pPr>
        <w:spacing w:after="0"/>
        <w:jc w:val="center"/>
        <w:rPr>
          <w:rFonts w:ascii="Times New Roman" w:hAnsi="Times New Roman"/>
          <w:b/>
          <w:bCs/>
          <w:caps/>
          <w:szCs w:val="28"/>
        </w:rPr>
      </w:pPr>
    </w:p>
    <w:p w14:paraId="275B8794" w14:textId="77777777" w:rsidR="0007613C" w:rsidRPr="00F7703C" w:rsidRDefault="0007613C" w:rsidP="0007613C">
      <w:pPr>
        <w:spacing w:after="0"/>
        <w:jc w:val="center"/>
        <w:rPr>
          <w:rFonts w:ascii="Times New Roman" w:hAnsi="Times New Roman"/>
          <w:b/>
          <w:bCs/>
          <w:caps/>
          <w:sz w:val="22"/>
          <w:szCs w:val="22"/>
        </w:rPr>
      </w:pPr>
      <w:r w:rsidRPr="00F7703C">
        <w:rPr>
          <w:rFonts w:ascii="Times New Roman" w:hAnsi="Times New Roman"/>
          <w:b/>
          <w:bCs/>
          <w:caps/>
          <w:sz w:val="22"/>
          <w:szCs w:val="22"/>
        </w:rPr>
        <w:t>APPUI A LA CONSOLIDATION DE L’ETAT TCHADIEN-PHASE II</w:t>
      </w:r>
    </w:p>
    <w:p w14:paraId="7D6CEF76" w14:textId="77777777" w:rsidR="0007613C" w:rsidRPr="00F7703C" w:rsidRDefault="0007613C" w:rsidP="0007613C">
      <w:pPr>
        <w:spacing w:after="0"/>
        <w:jc w:val="center"/>
        <w:rPr>
          <w:rFonts w:ascii="Times New Roman" w:hAnsi="Times New Roman"/>
          <w:b/>
          <w:bCs/>
          <w:caps/>
          <w:sz w:val="22"/>
          <w:szCs w:val="22"/>
        </w:rPr>
      </w:pPr>
      <w:r w:rsidRPr="00F7703C">
        <w:rPr>
          <w:rFonts w:ascii="Times New Roman" w:hAnsi="Times New Roman"/>
          <w:b/>
          <w:bCs/>
          <w:caps/>
          <w:sz w:val="22"/>
          <w:szCs w:val="22"/>
        </w:rPr>
        <w:t>(ACET II)</w:t>
      </w:r>
    </w:p>
    <w:p w14:paraId="572B72A2" w14:textId="77777777" w:rsidR="0007613C" w:rsidRPr="00F7703C" w:rsidRDefault="0007613C" w:rsidP="0007613C">
      <w:pPr>
        <w:spacing w:after="0"/>
        <w:rPr>
          <w:rFonts w:ascii="Times New Roman" w:hAnsi="Times New Roman"/>
          <w:szCs w:val="28"/>
        </w:rPr>
      </w:pPr>
      <w:r w:rsidRPr="00F7703C">
        <w:rPr>
          <w:rFonts w:ascii="Times New Roman" w:hAnsi="Times New Roman"/>
          <w:noProof/>
          <w:szCs w:val="28"/>
          <w:lang w:bidi="ar-SA"/>
        </w:rPr>
        <mc:AlternateContent>
          <mc:Choice Requires="wps">
            <w:drawing>
              <wp:anchor distT="0" distB="0" distL="114300" distR="114300" simplePos="0" relativeHeight="251663360" behindDoc="0" locked="0" layoutInCell="1" allowOverlap="1" wp14:anchorId="16261D10" wp14:editId="4F35B7B8">
                <wp:simplePos x="0" y="0"/>
                <wp:positionH relativeFrom="margin">
                  <wp:align>left</wp:align>
                </wp:positionH>
                <wp:positionV relativeFrom="paragraph">
                  <wp:posOffset>85725</wp:posOffset>
                </wp:positionV>
                <wp:extent cx="6673850" cy="19050"/>
                <wp:effectExtent l="0" t="0" r="31750" b="1905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38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line w14:anchorId="7F579C29" id="Connecteur droit 1"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6.75pt" to="52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">
                <w10:wrap anchorx="margin"/>
              </v:line>
            </w:pict>
          </mc:Fallback>
        </mc:AlternateContent>
      </w:r>
    </w:p>
    <w:p w14:paraId="38D998ED" w14:textId="77777777" w:rsidR="0007613C" w:rsidRPr="00F7703C" w:rsidRDefault="0007613C" w:rsidP="0007613C">
      <w:pPr>
        <w:rPr>
          <w:rFonts w:ascii="Times New Roman" w:hAnsi="Times New Roman"/>
          <w:szCs w:val="28"/>
        </w:rPr>
      </w:pPr>
    </w:p>
    <w:p w14:paraId="0ECCA167" w14:textId="77777777" w:rsidR="00BB1BED" w:rsidRPr="00F7703C" w:rsidRDefault="0007613C" w:rsidP="0007613C">
      <w:pPr>
        <w:tabs>
          <w:tab w:val="left" w:pos="1653"/>
        </w:tabs>
        <w:jc w:val="center"/>
        <w:rPr>
          <w:rFonts w:ascii="Times New Roman" w:hAnsi="Times New Roman"/>
          <w:b/>
          <w:sz w:val="28"/>
          <w:szCs w:val="28"/>
          <w:u w:val="single"/>
        </w:rPr>
      </w:pPr>
      <w:r w:rsidRPr="00F7703C">
        <w:rPr>
          <w:rFonts w:ascii="Times New Roman" w:hAnsi="Times New Roman"/>
          <w:noProof/>
          <w:lang w:bidi="ar-SA"/>
        </w:rPr>
        <mc:AlternateContent>
          <mc:Choice Requires="wps">
            <w:drawing>
              <wp:anchor distT="45720" distB="45720" distL="114300" distR="114300" simplePos="0" relativeHeight="251659264" behindDoc="0" locked="0" layoutInCell="1" allowOverlap="1" wp14:anchorId="5AD5DD91" wp14:editId="59A1E7B4">
                <wp:simplePos x="0" y="0"/>
                <wp:positionH relativeFrom="margin">
                  <wp:align>right</wp:align>
                </wp:positionH>
                <wp:positionV relativeFrom="paragraph">
                  <wp:posOffset>555625</wp:posOffset>
                </wp:positionV>
                <wp:extent cx="6724650" cy="51435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514350"/>
                        </a:xfrm>
                        <a:prstGeom prst="rect">
                          <a:avLst/>
                        </a:prstGeom>
                        <a:solidFill>
                          <a:srgbClr val="FFFFFF"/>
                        </a:solidFill>
                        <a:ln w="9525">
                          <a:solidFill>
                            <a:srgbClr val="000000"/>
                          </a:solidFill>
                          <a:miter lim="800000"/>
                          <a:headEnd/>
                          <a:tailEnd/>
                        </a:ln>
                      </wps:spPr>
                      <wps:txbx>
                        <w:txbxContent>
                          <w:p w14:paraId="78FFBBBC" w14:textId="52EA7A3D" w:rsidR="00EA0761" w:rsidRPr="003C3195" w:rsidRDefault="005D09D7" w:rsidP="007A298F">
                            <w:pPr>
                              <w:jc w:val="center"/>
                              <w:rPr>
                                <w:sz w:val="24"/>
                                <w:szCs w:val="24"/>
                              </w:rPr>
                            </w:pPr>
                            <w:r>
                              <w:rPr>
                                <w:rFonts w:ascii="Times New Roman" w:hAnsi="Times New Roman" w:cs="Tahoma"/>
                                <w:b/>
                                <w:sz w:val="24"/>
                                <w:szCs w:val="24"/>
                              </w:rPr>
                              <w:t>R</w:t>
                            </w:r>
                            <w:r w:rsidRPr="003C3195">
                              <w:rPr>
                                <w:rFonts w:ascii="Times New Roman" w:hAnsi="Times New Roman" w:cs="Tahoma"/>
                                <w:b/>
                                <w:sz w:val="24"/>
                                <w:szCs w:val="24"/>
                              </w:rPr>
                              <w:t xml:space="preserve">ecrutement de </w:t>
                            </w:r>
                            <w:r w:rsidR="002D7E65">
                              <w:rPr>
                                <w:rFonts w:ascii="Times New Roman" w:hAnsi="Times New Roman" w:cs="Tahoma"/>
                                <w:b/>
                                <w:sz w:val="24"/>
                                <w:szCs w:val="24"/>
                              </w:rPr>
                              <w:t>deux</w:t>
                            </w:r>
                            <w:r>
                              <w:rPr>
                                <w:rFonts w:ascii="Times New Roman" w:hAnsi="Times New Roman" w:cs="Tahoma"/>
                                <w:b/>
                                <w:sz w:val="24"/>
                                <w:szCs w:val="24"/>
                              </w:rPr>
                              <w:t xml:space="preserve"> (0</w:t>
                            </w:r>
                            <w:r w:rsidR="002D7E65">
                              <w:rPr>
                                <w:rFonts w:ascii="Times New Roman" w:hAnsi="Times New Roman" w:cs="Tahoma"/>
                                <w:b/>
                                <w:sz w:val="24"/>
                                <w:szCs w:val="24"/>
                              </w:rPr>
                              <w:t>2</w:t>
                            </w:r>
                            <w:r>
                              <w:rPr>
                                <w:rFonts w:ascii="Times New Roman" w:hAnsi="Times New Roman" w:cs="Tahoma"/>
                                <w:b/>
                                <w:sz w:val="24"/>
                                <w:szCs w:val="24"/>
                              </w:rPr>
                              <w:t>)</w:t>
                            </w:r>
                            <w:r w:rsidRPr="003C3195">
                              <w:rPr>
                                <w:rFonts w:ascii="Times New Roman" w:hAnsi="Times New Roman" w:cs="Tahoma"/>
                                <w:b/>
                                <w:sz w:val="24"/>
                                <w:szCs w:val="24"/>
                              </w:rPr>
                              <w:t xml:space="preserve"> </w:t>
                            </w:r>
                            <w:r w:rsidRPr="0095272E">
                              <w:rPr>
                                <w:rFonts w:ascii="Times New Roman" w:hAnsi="Times New Roman" w:cs="Tahoma"/>
                                <w:b/>
                                <w:sz w:val="24"/>
                                <w:szCs w:val="24"/>
                              </w:rPr>
                              <w:t>économistes</w:t>
                            </w:r>
                            <w:r w:rsidRPr="003C3195">
                              <w:rPr>
                                <w:rFonts w:ascii="Times New Roman" w:hAnsi="Times New Roman" w:cs="Tahoma"/>
                                <w:b/>
                                <w:sz w:val="24"/>
                                <w:szCs w:val="24"/>
                              </w:rPr>
                              <w:t xml:space="preserve"> nationaux pour l’appui à la mise en œuvre des r</w:t>
                            </w:r>
                            <w:r>
                              <w:rPr>
                                <w:rFonts w:ascii="Times New Roman" w:hAnsi="Times New Roman" w:cs="Tahoma"/>
                                <w:b/>
                                <w:sz w:val="24"/>
                                <w:szCs w:val="24"/>
                              </w:rPr>
                              <w:t>é</w:t>
                            </w:r>
                            <w:r w:rsidRPr="003C3195">
                              <w:rPr>
                                <w:rFonts w:ascii="Times New Roman" w:hAnsi="Times New Roman" w:cs="Tahoma"/>
                                <w:b/>
                                <w:sz w:val="24"/>
                                <w:szCs w:val="24"/>
                              </w:rPr>
                              <w:t>formes des finances publiques au Tchad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shapetype w14:anchorId="5AD5DD91" id="_x0000_t202" coordsize="21600,21600" o:spt="202" path="m,l,21600r21600,l21600,xe">
                <v:stroke joinstyle="miter"/>
                <v:path gradientshapeok="t" o:connecttype="rect"/>
              </v:shapetype>
              <v:shape id="Zone de texte 2" o:spid="_x0000_s1026" type="#_x0000_t202" style="position:absolute;left:0;text-align:left;margin-left:478.3pt;margin-top:43.75pt;width:529.5pt;height:4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">
                <v:textbox>
                  <w:txbxContent>
                    <w:p w14:paraId="78FFBBBC" w14:textId="52EA7A3D" w:rsidR="00EA0761" w:rsidRPr="003C3195" w:rsidRDefault="005D09D7" w:rsidP="007A298F">
                      <w:pPr>
                        <w:jc w:val="center"/>
                        <w:rPr>
                          <w:sz w:val="24"/>
                          <w:szCs w:val="24"/>
                        </w:rPr>
                      </w:pPr>
                      <w:r>
                        <w:rPr>
                          <w:rFonts w:ascii="Times New Roman" w:hAnsi="Times New Roman" w:cs="Tahoma"/>
                          <w:b/>
                          <w:sz w:val="24"/>
                          <w:szCs w:val="24"/>
                        </w:rPr>
                        <w:t>R</w:t>
                      </w:r>
                      <w:r w:rsidRPr="003C3195">
                        <w:rPr>
                          <w:rFonts w:ascii="Times New Roman" w:hAnsi="Times New Roman" w:cs="Tahoma"/>
                          <w:b/>
                          <w:sz w:val="24"/>
                          <w:szCs w:val="24"/>
                        </w:rPr>
                        <w:t xml:space="preserve">ecrutement de </w:t>
                      </w:r>
                      <w:r w:rsidR="002D7E65">
                        <w:rPr>
                          <w:rFonts w:ascii="Times New Roman" w:hAnsi="Times New Roman" w:cs="Tahoma"/>
                          <w:b/>
                          <w:sz w:val="24"/>
                          <w:szCs w:val="24"/>
                        </w:rPr>
                        <w:t>deux</w:t>
                      </w:r>
                      <w:r>
                        <w:rPr>
                          <w:rFonts w:ascii="Times New Roman" w:hAnsi="Times New Roman" w:cs="Tahoma"/>
                          <w:b/>
                          <w:sz w:val="24"/>
                          <w:szCs w:val="24"/>
                        </w:rPr>
                        <w:t xml:space="preserve"> (0</w:t>
                      </w:r>
                      <w:r w:rsidR="002D7E65">
                        <w:rPr>
                          <w:rFonts w:ascii="Times New Roman" w:hAnsi="Times New Roman" w:cs="Tahoma"/>
                          <w:b/>
                          <w:sz w:val="24"/>
                          <w:szCs w:val="24"/>
                        </w:rPr>
                        <w:t>2</w:t>
                      </w:r>
                      <w:r>
                        <w:rPr>
                          <w:rFonts w:ascii="Times New Roman" w:hAnsi="Times New Roman" w:cs="Tahoma"/>
                          <w:b/>
                          <w:sz w:val="24"/>
                          <w:szCs w:val="24"/>
                        </w:rPr>
                        <w:t>)</w:t>
                      </w:r>
                      <w:r w:rsidRPr="003C3195">
                        <w:rPr>
                          <w:rFonts w:ascii="Times New Roman" w:hAnsi="Times New Roman" w:cs="Tahoma"/>
                          <w:b/>
                          <w:sz w:val="24"/>
                          <w:szCs w:val="24"/>
                        </w:rPr>
                        <w:t xml:space="preserve"> </w:t>
                      </w:r>
                      <w:r w:rsidRPr="0095272E">
                        <w:rPr>
                          <w:rFonts w:ascii="Times New Roman" w:hAnsi="Times New Roman" w:cs="Tahoma"/>
                          <w:b/>
                          <w:sz w:val="24"/>
                          <w:szCs w:val="24"/>
                        </w:rPr>
                        <w:t>économistes</w:t>
                      </w:r>
                      <w:r w:rsidRPr="003C3195">
                        <w:rPr>
                          <w:rFonts w:ascii="Times New Roman" w:hAnsi="Times New Roman" w:cs="Tahoma"/>
                          <w:b/>
                          <w:sz w:val="24"/>
                          <w:szCs w:val="24"/>
                        </w:rPr>
                        <w:t xml:space="preserve"> nationaux pour l’appui à la mise en œuvre des r</w:t>
                      </w:r>
                      <w:r>
                        <w:rPr>
                          <w:rFonts w:ascii="Times New Roman" w:hAnsi="Times New Roman" w:cs="Tahoma"/>
                          <w:b/>
                          <w:sz w:val="24"/>
                          <w:szCs w:val="24"/>
                        </w:rPr>
                        <w:t>é</w:t>
                      </w:r>
                      <w:r w:rsidRPr="003C3195">
                        <w:rPr>
                          <w:rFonts w:ascii="Times New Roman" w:hAnsi="Times New Roman" w:cs="Tahoma"/>
                          <w:b/>
                          <w:sz w:val="24"/>
                          <w:szCs w:val="24"/>
                        </w:rPr>
                        <w:t>formes des finances publiques au Tchad</w:t>
                      </w:r>
                    </w:p>
                  </w:txbxContent>
                </v:textbox>
                <w10:wrap type="square" anchorx="margin"/>
              </v:shape>
            </w:pict>
          </mc:Fallback>
        </mc:AlternateContent>
      </w:r>
      <w:r w:rsidR="00BB1BED" w:rsidRPr="00F7703C">
        <w:rPr>
          <w:rFonts w:ascii="Times New Roman" w:hAnsi="Times New Roman"/>
          <w:b/>
          <w:sz w:val="28"/>
          <w:szCs w:val="28"/>
          <w:u w:val="single"/>
        </w:rPr>
        <w:t>TERMES DE RÉFÉRENCE</w:t>
      </w:r>
    </w:p>
    <w:p w14:paraId="5B58B612" w14:textId="77777777" w:rsidR="002823E9" w:rsidRPr="00F7703C" w:rsidRDefault="00BB1BED" w:rsidP="0052232B">
      <w:pPr>
        <w:pStyle w:val="Titre1"/>
        <w:ind w:left="482" w:hanging="482"/>
        <w:rPr>
          <w:b w:val="0"/>
          <w:caps/>
          <w:noProof/>
          <w:szCs w:val="22"/>
        </w:rPr>
      </w:pPr>
      <w:bookmarkStart w:id="0" w:name="_Toc438131762"/>
      <w:r w:rsidRPr="00F7703C">
        <w:t>INFORMATIONS GÉNÉRALES</w:t>
      </w:r>
      <w:bookmarkEnd w:id="0"/>
    </w:p>
    <w:p w14:paraId="754DBF94" w14:textId="77777777" w:rsidR="00BB1BED" w:rsidRPr="00F7703C" w:rsidRDefault="00F95F2E" w:rsidP="00902737">
      <w:pPr>
        <w:pStyle w:val="Titre2"/>
      </w:pPr>
      <w:bookmarkStart w:id="1" w:name="_Toc438131763"/>
      <w:r w:rsidRPr="00F7703C">
        <w:t>Pays partenaire</w:t>
      </w:r>
      <w:bookmarkEnd w:id="1"/>
    </w:p>
    <w:p w14:paraId="42BB9850" w14:textId="77777777" w:rsidR="00BB1BED" w:rsidRPr="00F7703C" w:rsidRDefault="00334593" w:rsidP="006E2226">
      <w:pPr>
        <w:keepNext/>
        <w:keepLines/>
        <w:rPr>
          <w:rFonts w:ascii="Times New Roman" w:hAnsi="Times New Roman"/>
          <w:sz w:val="22"/>
          <w:szCs w:val="22"/>
        </w:rPr>
      </w:pPr>
      <w:r w:rsidRPr="00F7703C">
        <w:rPr>
          <w:rFonts w:ascii="Times New Roman" w:hAnsi="Times New Roman"/>
          <w:sz w:val="22"/>
        </w:rPr>
        <w:t>Tchad</w:t>
      </w:r>
    </w:p>
    <w:p w14:paraId="31CEFF2B" w14:textId="77777777" w:rsidR="00BB1BED" w:rsidRPr="00F7703C" w:rsidRDefault="00BB1BED" w:rsidP="00902737">
      <w:pPr>
        <w:pStyle w:val="Titre2"/>
      </w:pPr>
      <w:bookmarkStart w:id="2" w:name="_Toc438131764"/>
      <w:r w:rsidRPr="00F7703C">
        <w:t>Pouvoir adjudicateur</w:t>
      </w:r>
      <w:bookmarkEnd w:id="2"/>
    </w:p>
    <w:p w14:paraId="6D1FE0BF" w14:textId="77777777" w:rsidR="00BB1BED" w:rsidRPr="00F7703C" w:rsidRDefault="00334593" w:rsidP="00BB1BED">
      <w:pPr>
        <w:rPr>
          <w:rFonts w:ascii="Times New Roman" w:hAnsi="Times New Roman"/>
          <w:sz w:val="22"/>
          <w:szCs w:val="22"/>
        </w:rPr>
      </w:pPr>
      <w:r w:rsidRPr="00F7703C">
        <w:rPr>
          <w:rFonts w:ascii="Times New Roman" w:hAnsi="Times New Roman"/>
          <w:sz w:val="22"/>
        </w:rPr>
        <w:t xml:space="preserve">Le Régisseur du Devis-Programme Pluriannuel </w:t>
      </w:r>
      <w:r w:rsidR="008B6DC9" w:rsidRPr="00F7703C">
        <w:rPr>
          <w:rFonts w:ascii="Times New Roman" w:hAnsi="Times New Roman"/>
          <w:sz w:val="22"/>
        </w:rPr>
        <w:t xml:space="preserve">ACET2, S/C </w:t>
      </w:r>
      <w:r w:rsidR="0017255D">
        <w:rPr>
          <w:rFonts w:ascii="Times New Roman" w:hAnsi="Times New Roman"/>
          <w:sz w:val="22"/>
        </w:rPr>
        <w:t xml:space="preserve">Direction Générale du </w:t>
      </w:r>
      <w:r w:rsidR="008B6DC9" w:rsidRPr="00F7703C">
        <w:rPr>
          <w:rFonts w:ascii="Times New Roman" w:hAnsi="Times New Roman"/>
          <w:sz w:val="22"/>
        </w:rPr>
        <w:t xml:space="preserve">Ministère des Finances et du Budget,  B.P. 144 N’Djamena-Tchad ; </w:t>
      </w:r>
      <w:r w:rsidR="0017255D">
        <w:rPr>
          <w:rFonts w:ascii="Times New Roman" w:hAnsi="Times New Roman"/>
          <w:sz w:val="22"/>
        </w:rPr>
        <w:t>E</w:t>
      </w:r>
      <w:r w:rsidR="008B6DC9" w:rsidRPr="00F7703C">
        <w:rPr>
          <w:rFonts w:ascii="Times New Roman" w:hAnsi="Times New Roman"/>
          <w:sz w:val="22"/>
        </w:rPr>
        <w:t>-mail acet2.fed@gmail.com.</w:t>
      </w:r>
    </w:p>
    <w:p w14:paraId="7AFDEE34" w14:textId="77777777" w:rsidR="00BB1BED" w:rsidRPr="00F7703C" w:rsidRDefault="00BB1BED" w:rsidP="00902737">
      <w:pPr>
        <w:pStyle w:val="Titre2"/>
      </w:pPr>
      <w:bookmarkStart w:id="3" w:name="_Toc438131765"/>
      <w:r w:rsidRPr="00F7703C">
        <w:t>Éléments d'information utiles concernant le pays partenaire</w:t>
      </w:r>
      <w:bookmarkEnd w:id="3"/>
    </w:p>
    <w:tbl>
      <w:tblPr>
        <w:tblStyle w:val="Grilledutableau"/>
        <w:tblW w:w="10626" w:type="dxa"/>
        <w:tblLook w:val="04A0" w:firstRow="1" w:lastRow="0" w:firstColumn="1" w:lastColumn="0" w:noHBand="0" w:noVBand="1"/>
      </w:tblPr>
      <w:tblGrid>
        <w:gridCol w:w="8500"/>
        <w:gridCol w:w="2126"/>
      </w:tblGrid>
      <w:tr w:rsidR="00694A91" w:rsidRPr="00F7703C" w14:paraId="5B66CC58" w14:textId="77777777" w:rsidTr="007A298F">
        <w:trPr>
          <w:trHeight w:hRule="exact" w:val="284"/>
        </w:trPr>
        <w:tc>
          <w:tcPr>
            <w:tcW w:w="8500" w:type="dxa"/>
          </w:tcPr>
          <w:p w14:paraId="7AA8339A" w14:textId="77777777" w:rsidR="00694A91" w:rsidRPr="00F7703C" w:rsidRDefault="00694A91" w:rsidP="006E2226">
            <w:pPr>
              <w:rPr>
                <w:rFonts w:ascii="Times New Roman" w:hAnsi="Times New Roman"/>
                <w:sz w:val="22"/>
                <w:szCs w:val="22"/>
              </w:rPr>
            </w:pPr>
            <w:r w:rsidRPr="00F7703C">
              <w:rPr>
                <w:rFonts w:ascii="Times New Roman" w:hAnsi="Times New Roman"/>
                <w:sz w:val="22"/>
                <w:szCs w:val="22"/>
              </w:rPr>
              <w:t>Superficie</w:t>
            </w:r>
          </w:p>
        </w:tc>
        <w:tc>
          <w:tcPr>
            <w:tcW w:w="2126" w:type="dxa"/>
          </w:tcPr>
          <w:p w14:paraId="21D09EBF" w14:textId="77777777" w:rsidR="00694A91" w:rsidRPr="00F7703C" w:rsidRDefault="005B28BA" w:rsidP="006E2226">
            <w:pPr>
              <w:rPr>
                <w:rFonts w:ascii="Times New Roman" w:hAnsi="Times New Roman"/>
                <w:sz w:val="22"/>
                <w:szCs w:val="22"/>
              </w:rPr>
            </w:pPr>
            <w:r w:rsidRPr="00F7703C">
              <w:rPr>
                <w:rFonts w:ascii="Times New Roman" w:hAnsi="Times New Roman"/>
                <w:sz w:val="22"/>
                <w:szCs w:val="22"/>
              </w:rPr>
              <w:t>1 284 000 km</w:t>
            </w:r>
            <w:r w:rsidRPr="00F7703C">
              <w:rPr>
                <w:rFonts w:ascii="Times New Roman" w:hAnsi="Times New Roman"/>
                <w:sz w:val="22"/>
                <w:szCs w:val="22"/>
                <w:vertAlign w:val="superscript"/>
              </w:rPr>
              <w:t>2</w:t>
            </w:r>
          </w:p>
        </w:tc>
      </w:tr>
      <w:tr w:rsidR="00694A91" w:rsidRPr="00F7703C" w14:paraId="7343F4A2" w14:textId="77777777" w:rsidTr="007A298F">
        <w:trPr>
          <w:trHeight w:hRule="exact" w:val="284"/>
        </w:trPr>
        <w:tc>
          <w:tcPr>
            <w:tcW w:w="8500" w:type="dxa"/>
          </w:tcPr>
          <w:p w14:paraId="11BA2656" w14:textId="77777777" w:rsidR="00694A91" w:rsidRPr="00F7703C" w:rsidRDefault="00694A91" w:rsidP="006E2226">
            <w:pPr>
              <w:rPr>
                <w:rFonts w:ascii="Times New Roman" w:hAnsi="Times New Roman"/>
                <w:sz w:val="22"/>
                <w:szCs w:val="22"/>
              </w:rPr>
            </w:pPr>
            <w:r w:rsidRPr="00F7703C">
              <w:rPr>
                <w:rFonts w:ascii="Times New Roman" w:hAnsi="Times New Roman"/>
                <w:sz w:val="22"/>
                <w:szCs w:val="22"/>
              </w:rPr>
              <w:t>Population</w:t>
            </w:r>
            <w:r w:rsidR="00C123BF" w:rsidRPr="00F7703C">
              <w:rPr>
                <w:rFonts w:ascii="Times New Roman" w:hAnsi="Times New Roman"/>
                <w:sz w:val="22"/>
                <w:szCs w:val="22"/>
              </w:rPr>
              <w:t xml:space="preserve"> totale</w:t>
            </w:r>
            <w:r w:rsidR="009F3652" w:rsidRPr="00F7703C">
              <w:rPr>
                <w:rFonts w:ascii="Times New Roman" w:hAnsi="Times New Roman"/>
                <w:sz w:val="22"/>
                <w:szCs w:val="22"/>
              </w:rPr>
              <w:t xml:space="preserve"> 2018 (projection INSEED-2014)</w:t>
            </w:r>
          </w:p>
        </w:tc>
        <w:tc>
          <w:tcPr>
            <w:tcW w:w="2126" w:type="dxa"/>
          </w:tcPr>
          <w:p w14:paraId="2D5D66F8" w14:textId="77777777" w:rsidR="00694A91" w:rsidRPr="00F7703C" w:rsidRDefault="009F3652" w:rsidP="006E2226">
            <w:pPr>
              <w:rPr>
                <w:rFonts w:ascii="Times New Roman" w:hAnsi="Times New Roman"/>
                <w:sz w:val="22"/>
                <w:szCs w:val="22"/>
              </w:rPr>
            </w:pPr>
            <w:r w:rsidRPr="00F7703C">
              <w:rPr>
                <w:rFonts w:ascii="Times New Roman" w:hAnsi="Times New Roman"/>
                <w:sz w:val="22"/>
                <w:szCs w:val="22"/>
              </w:rPr>
              <w:t xml:space="preserve">15,2 millions </w:t>
            </w:r>
          </w:p>
        </w:tc>
      </w:tr>
      <w:tr w:rsidR="00C123BF" w:rsidRPr="00F7703C" w14:paraId="36F5ADDC" w14:textId="77777777" w:rsidTr="007A298F">
        <w:trPr>
          <w:trHeight w:hRule="exact" w:val="284"/>
        </w:trPr>
        <w:tc>
          <w:tcPr>
            <w:tcW w:w="8500" w:type="dxa"/>
          </w:tcPr>
          <w:p w14:paraId="110CE211" w14:textId="77777777" w:rsidR="00C123BF" w:rsidRPr="00F7703C" w:rsidRDefault="00C123BF" w:rsidP="006E2226">
            <w:pPr>
              <w:rPr>
                <w:rFonts w:ascii="Times New Roman" w:hAnsi="Times New Roman"/>
                <w:sz w:val="22"/>
                <w:szCs w:val="22"/>
              </w:rPr>
            </w:pPr>
            <w:r w:rsidRPr="00F7703C">
              <w:rPr>
                <w:rFonts w:ascii="Times New Roman" w:hAnsi="Times New Roman"/>
                <w:sz w:val="22"/>
                <w:szCs w:val="22"/>
              </w:rPr>
              <w:t>Densité</w:t>
            </w:r>
          </w:p>
        </w:tc>
        <w:tc>
          <w:tcPr>
            <w:tcW w:w="2126" w:type="dxa"/>
          </w:tcPr>
          <w:p w14:paraId="3649595A" w14:textId="77777777" w:rsidR="00C123BF" w:rsidRPr="00F7703C" w:rsidRDefault="009F3652" w:rsidP="006E2226">
            <w:pPr>
              <w:rPr>
                <w:rFonts w:ascii="Times New Roman" w:hAnsi="Times New Roman"/>
                <w:sz w:val="22"/>
                <w:szCs w:val="22"/>
              </w:rPr>
            </w:pPr>
            <w:r w:rsidRPr="00F7703C">
              <w:rPr>
                <w:rFonts w:ascii="Times New Roman" w:hAnsi="Times New Roman"/>
                <w:sz w:val="22"/>
                <w:szCs w:val="22"/>
              </w:rPr>
              <w:t>11,81 habitants /km2</w:t>
            </w:r>
          </w:p>
        </w:tc>
      </w:tr>
      <w:tr w:rsidR="00694A91" w:rsidRPr="00F7703C" w14:paraId="0B255391" w14:textId="77777777" w:rsidTr="007A298F">
        <w:trPr>
          <w:trHeight w:hRule="exact" w:val="284"/>
        </w:trPr>
        <w:tc>
          <w:tcPr>
            <w:tcW w:w="8500" w:type="dxa"/>
          </w:tcPr>
          <w:p w14:paraId="0A1B9470" w14:textId="77777777" w:rsidR="00694A91" w:rsidRPr="00F7703C" w:rsidRDefault="00694A91" w:rsidP="006E2226">
            <w:pPr>
              <w:rPr>
                <w:rFonts w:ascii="Times New Roman" w:hAnsi="Times New Roman"/>
                <w:sz w:val="22"/>
                <w:szCs w:val="22"/>
              </w:rPr>
            </w:pPr>
            <w:r w:rsidRPr="00F7703C">
              <w:rPr>
                <w:rFonts w:ascii="Times New Roman" w:hAnsi="Times New Roman"/>
                <w:sz w:val="22"/>
                <w:szCs w:val="22"/>
              </w:rPr>
              <w:t>PIB par habitant</w:t>
            </w:r>
            <w:r w:rsidR="009F3652" w:rsidRPr="00F7703C">
              <w:rPr>
                <w:rFonts w:ascii="Times New Roman" w:hAnsi="Times New Roman"/>
                <w:sz w:val="22"/>
                <w:szCs w:val="22"/>
              </w:rPr>
              <w:t xml:space="preserve"> (2017)</w:t>
            </w:r>
          </w:p>
        </w:tc>
        <w:tc>
          <w:tcPr>
            <w:tcW w:w="2126" w:type="dxa"/>
          </w:tcPr>
          <w:p w14:paraId="5F1A330D" w14:textId="77777777" w:rsidR="00694A91" w:rsidRPr="00F7703C" w:rsidRDefault="009F3652" w:rsidP="006E2226">
            <w:pPr>
              <w:rPr>
                <w:rFonts w:ascii="Times New Roman" w:hAnsi="Times New Roman"/>
                <w:sz w:val="22"/>
                <w:szCs w:val="22"/>
              </w:rPr>
            </w:pPr>
            <w:r w:rsidRPr="00F7703C">
              <w:rPr>
                <w:rFonts w:ascii="Times New Roman" w:hAnsi="Times New Roman"/>
                <w:sz w:val="22"/>
                <w:szCs w:val="22"/>
              </w:rPr>
              <w:t>670 USD</w:t>
            </w:r>
          </w:p>
        </w:tc>
      </w:tr>
      <w:tr w:rsidR="00C123BF" w:rsidRPr="00F7703C" w14:paraId="56E05D69" w14:textId="77777777" w:rsidTr="007A298F">
        <w:trPr>
          <w:trHeight w:hRule="exact" w:val="284"/>
        </w:trPr>
        <w:tc>
          <w:tcPr>
            <w:tcW w:w="8500" w:type="dxa"/>
          </w:tcPr>
          <w:p w14:paraId="32038CFC" w14:textId="77777777" w:rsidR="00C123BF" w:rsidRPr="00F7703C" w:rsidRDefault="00C123BF" w:rsidP="006E2226">
            <w:pPr>
              <w:rPr>
                <w:rFonts w:ascii="Times New Roman" w:hAnsi="Times New Roman"/>
                <w:sz w:val="22"/>
                <w:szCs w:val="22"/>
              </w:rPr>
            </w:pPr>
            <w:r w:rsidRPr="00F7703C">
              <w:rPr>
                <w:rFonts w:ascii="Times New Roman" w:hAnsi="Times New Roman"/>
                <w:sz w:val="22"/>
                <w:szCs w:val="22"/>
              </w:rPr>
              <w:t>Taux de croissance économique</w:t>
            </w:r>
            <w:r w:rsidR="008B6DC9" w:rsidRPr="00F7703C">
              <w:rPr>
                <w:rFonts w:ascii="Times New Roman" w:hAnsi="Times New Roman"/>
                <w:sz w:val="22"/>
                <w:szCs w:val="22"/>
              </w:rPr>
              <w:t xml:space="preserve"> 2018</w:t>
            </w:r>
            <w:r w:rsidR="009F3652" w:rsidRPr="00F7703C">
              <w:rPr>
                <w:rFonts w:ascii="Times New Roman" w:hAnsi="Times New Roman"/>
                <w:sz w:val="22"/>
                <w:szCs w:val="22"/>
              </w:rPr>
              <w:t xml:space="preserve"> (</w:t>
            </w:r>
            <w:r w:rsidR="009D1788" w:rsidRPr="00F7703C">
              <w:rPr>
                <w:rFonts w:ascii="Times New Roman" w:hAnsi="Times New Roman"/>
                <w:sz w:val="22"/>
                <w:szCs w:val="22"/>
              </w:rPr>
              <w:t>Cadrage macroéconomique et budgétaire 2018-2021)</w:t>
            </w:r>
          </w:p>
        </w:tc>
        <w:tc>
          <w:tcPr>
            <w:tcW w:w="2126" w:type="dxa"/>
          </w:tcPr>
          <w:p w14:paraId="4D4478F0" w14:textId="77777777" w:rsidR="00C123BF" w:rsidRPr="00F7703C" w:rsidRDefault="009F3652" w:rsidP="006E2226">
            <w:pPr>
              <w:rPr>
                <w:rFonts w:ascii="Times New Roman" w:hAnsi="Times New Roman"/>
                <w:sz w:val="22"/>
                <w:szCs w:val="22"/>
              </w:rPr>
            </w:pPr>
            <w:r w:rsidRPr="00F7703C">
              <w:rPr>
                <w:rFonts w:ascii="Times New Roman" w:hAnsi="Times New Roman"/>
                <w:sz w:val="22"/>
                <w:szCs w:val="22"/>
              </w:rPr>
              <w:t>1,5%</w:t>
            </w:r>
          </w:p>
        </w:tc>
      </w:tr>
      <w:tr w:rsidR="00C123BF" w:rsidRPr="00F7703C" w14:paraId="402D3175" w14:textId="77777777" w:rsidTr="007A298F">
        <w:trPr>
          <w:trHeight w:hRule="exact" w:val="284"/>
        </w:trPr>
        <w:tc>
          <w:tcPr>
            <w:tcW w:w="8500" w:type="dxa"/>
          </w:tcPr>
          <w:p w14:paraId="786C7742" w14:textId="77777777" w:rsidR="00C123BF" w:rsidRPr="00F7703C" w:rsidRDefault="00C123BF" w:rsidP="006E2226">
            <w:pPr>
              <w:rPr>
                <w:rFonts w:ascii="Times New Roman" w:hAnsi="Times New Roman"/>
                <w:sz w:val="22"/>
                <w:szCs w:val="22"/>
              </w:rPr>
            </w:pPr>
            <w:r w:rsidRPr="00F7703C">
              <w:rPr>
                <w:rFonts w:ascii="Times New Roman" w:hAnsi="Times New Roman"/>
                <w:sz w:val="22"/>
                <w:szCs w:val="22"/>
              </w:rPr>
              <w:t>Taux de croissance démographique</w:t>
            </w:r>
            <w:r w:rsidR="008B6DC9" w:rsidRPr="00F7703C">
              <w:rPr>
                <w:rFonts w:ascii="Times New Roman" w:hAnsi="Times New Roman"/>
                <w:sz w:val="22"/>
                <w:szCs w:val="22"/>
              </w:rPr>
              <w:t xml:space="preserve"> (</w:t>
            </w:r>
            <w:r w:rsidR="009D1788" w:rsidRPr="00F7703C">
              <w:rPr>
                <w:rFonts w:ascii="Times New Roman" w:hAnsi="Times New Roman"/>
                <w:sz w:val="22"/>
                <w:szCs w:val="22"/>
              </w:rPr>
              <w:t>INSEED)</w:t>
            </w:r>
          </w:p>
        </w:tc>
        <w:tc>
          <w:tcPr>
            <w:tcW w:w="2126" w:type="dxa"/>
          </w:tcPr>
          <w:p w14:paraId="74281150" w14:textId="77777777" w:rsidR="00C123BF" w:rsidRPr="00F7703C" w:rsidRDefault="009D1788" w:rsidP="006E2226">
            <w:pPr>
              <w:rPr>
                <w:rFonts w:ascii="Times New Roman" w:hAnsi="Times New Roman"/>
                <w:sz w:val="22"/>
                <w:szCs w:val="22"/>
              </w:rPr>
            </w:pPr>
            <w:r w:rsidRPr="00F7703C">
              <w:rPr>
                <w:rFonts w:ascii="Times New Roman" w:hAnsi="Times New Roman"/>
                <w:sz w:val="22"/>
                <w:szCs w:val="22"/>
              </w:rPr>
              <w:t>3,6% par an</w:t>
            </w:r>
          </w:p>
        </w:tc>
      </w:tr>
      <w:tr w:rsidR="00694A91" w:rsidRPr="00F7703C" w14:paraId="1104AC4A" w14:textId="77777777" w:rsidTr="007A298F">
        <w:trPr>
          <w:trHeight w:hRule="exact" w:val="284"/>
        </w:trPr>
        <w:tc>
          <w:tcPr>
            <w:tcW w:w="8500" w:type="dxa"/>
          </w:tcPr>
          <w:p w14:paraId="20CF3809" w14:textId="77777777" w:rsidR="00694A91" w:rsidRPr="00F7703C" w:rsidRDefault="008B6DC9" w:rsidP="006E2226">
            <w:pPr>
              <w:rPr>
                <w:rFonts w:ascii="Times New Roman" w:hAnsi="Times New Roman"/>
                <w:sz w:val="22"/>
                <w:szCs w:val="22"/>
              </w:rPr>
            </w:pPr>
            <w:r w:rsidRPr="00F7703C">
              <w:rPr>
                <w:rFonts w:ascii="Times New Roman" w:hAnsi="Times New Roman"/>
                <w:sz w:val="22"/>
                <w:szCs w:val="22"/>
              </w:rPr>
              <w:t xml:space="preserve">Classement </w:t>
            </w:r>
            <w:r w:rsidR="00694A91" w:rsidRPr="00F7703C">
              <w:rPr>
                <w:rFonts w:ascii="Times New Roman" w:hAnsi="Times New Roman"/>
                <w:sz w:val="22"/>
                <w:szCs w:val="22"/>
              </w:rPr>
              <w:t>IDH</w:t>
            </w:r>
            <w:r w:rsidRPr="00F7703C">
              <w:rPr>
                <w:rFonts w:ascii="Times New Roman" w:hAnsi="Times New Roman"/>
                <w:sz w:val="22"/>
                <w:szCs w:val="22"/>
              </w:rPr>
              <w:t xml:space="preserve"> (2018)</w:t>
            </w:r>
          </w:p>
        </w:tc>
        <w:tc>
          <w:tcPr>
            <w:tcW w:w="2126" w:type="dxa"/>
          </w:tcPr>
          <w:p w14:paraId="48A585A3" w14:textId="77777777" w:rsidR="00694A91" w:rsidRPr="00F7703C" w:rsidRDefault="009D1788" w:rsidP="006E2226">
            <w:pPr>
              <w:rPr>
                <w:rFonts w:ascii="Times New Roman" w:hAnsi="Times New Roman"/>
                <w:sz w:val="22"/>
                <w:szCs w:val="22"/>
              </w:rPr>
            </w:pPr>
            <w:r w:rsidRPr="00F7703C">
              <w:rPr>
                <w:rFonts w:ascii="Times New Roman" w:hAnsi="Times New Roman"/>
                <w:sz w:val="22"/>
                <w:szCs w:val="22"/>
              </w:rPr>
              <w:t>0,4 (186</w:t>
            </w:r>
            <w:r w:rsidRPr="00F7703C">
              <w:rPr>
                <w:rFonts w:ascii="Times New Roman" w:hAnsi="Times New Roman"/>
                <w:sz w:val="22"/>
                <w:szCs w:val="22"/>
                <w:vertAlign w:val="superscript"/>
              </w:rPr>
              <w:t>ème</w:t>
            </w:r>
            <w:r w:rsidRPr="00F7703C">
              <w:rPr>
                <w:rFonts w:ascii="Times New Roman" w:hAnsi="Times New Roman"/>
                <w:sz w:val="22"/>
                <w:szCs w:val="22"/>
              </w:rPr>
              <w:t xml:space="preserve"> sur 189)</w:t>
            </w:r>
          </w:p>
        </w:tc>
      </w:tr>
      <w:tr w:rsidR="00C123BF" w:rsidRPr="00F7703C" w14:paraId="3815BAB2" w14:textId="77777777" w:rsidTr="007A298F">
        <w:trPr>
          <w:trHeight w:hRule="exact" w:val="284"/>
        </w:trPr>
        <w:tc>
          <w:tcPr>
            <w:tcW w:w="8500" w:type="dxa"/>
          </w:tcPr>
          <w:p w14:paraId="7B523FD6" w14:textId="77777777" w:rsidR="00C123BF" w:rsidRPr="00F7703C" w:rsidRDefault="00C123BF" w:rsidP="006E2226">
            <w:pPr>
              <w:rPr>
                <w:rFonts w:ascii="Times New Roman" w:hAnsi="Times New Roman"/>
                <w:sz w:val="22"/>
                <w:szCs w:val="22"/>
              </w:rPr>
            </w:pPr>
            <w:r w:rsidRPr="00F7703C">
              <w:rPr>
                <w:rFonts w:ascii="Times New Roman" w:hAnsi="Times New Roman"/>
                <w:sz w:val="22"/>
                <w:szCs w:val="22"/>
              </w:rPr>
              <w:t>Espérance de vie</w:t>
            </w:r>
            <w:r w:rsidR="00022633" w:rsidRPr="00F7703C">
              <w:rPr>
                <w:rFonts w:ascii="Times New Roman" w:hAnsi="Times New Roman"/>
                <w:sz w:val="22"/>
                <w:szCs w:val="22"/>
              </w:rPr>
              <w:t xml:space="preserve"> -2015 (INSEED)</w:t>
            </w:r>
          </w:p>
        </w:tc>
        <w:tc>
          <w:tcPr>
            <w:tcW w:w="2126" w:type="dxa"/>
          </w:tcPr>
          <w:p w14:paraId="1D67F459" w14:textId="77777777" w:rsidR="00C123BF" w:rsidRPr="00F7703C" w:rsidRDefault="00C123BF" w:rsidP="006E2226">
            <w:pPr>
              <w:rPr>
                <w:rFonts w:ascii="Times New Roman" w:hAnsi="Times New Roman"/>
                <w:sz w:val="22"/>
                <w:szCs w:val="22"/>
              </w:rPr>
            </w:pPr>
            <w:r w:rsidRPr="00F7703C">
              <w:rPr>
                <w:rFonts w:ascii="Times New Roman" w:hAnsi="Times New Roman"/>
                <w:sz w:val="22"/>
                <w:szCs w:val="22"/>
              </w:rPr>
              <w:t xml:space="preserve"> </w:t>
            </w:r>
            <w:r w:rsidR="00022633" w:rsidRPr="00F7703C">
              <w:rPr>
                <w:rFonts w:ascii="Times New Roman" w:hAnsi="Times New Roman"/>
                <w:sz w:val="22"/>
                <w:szCs w:val="22"/>
              </w:rPr>
              <w:t>52,9</w:t>
            </w:r>
          </w:p>
        </w:tc>
      </w:tr>
    </w:tbl>
    <w:p w14:paraId="34A819A1" w14:textId="77777777" w:rsidR="00BB1BED" w:rsidRPr="00F7703C" w:rsidRDefault="00BB1BED" w:rsidP="00902737">
      <w:pPr>
        <w:pStyle w:val="Titre2"/>
      </w:pPr>
      <w:bookmarkStart w:id="4" w:name="_Toc438131766"/>
      <w:r w:rsidRPr="00F7703C">
        <w:t xml:space="preserve">Situation actuelle dans le </w:t>
      </w:r>
      <w:bookmarkEnd w:id="4"/>
      <w:r w:rsidR="008B6DC9" w:rsidRPr="00F7703C">
        <w:t>domaine des finances publiques</w:t>
      </w:r>
    </w:p>
    <w:p w14:paraId="2FEBFC99" w14:textId="77777777" w:rsidR="006406BE" w:rsidRPr="00F7703C" w:rsidRDefault="006406BE" w:rsidP="006406BE">
      <w:pPr>
        <w:spacing w:before="240" w:line="276" w:lineRule="auto"/>
        <w:rPr>
          <w:rFonts w:ascii="Times New Roman" w:hAnsi="Times New Roman"/>
          <w:color w:val="000000"/>
          <w:sz w:val="22"/>
          <w:szCs w:val="22"/>
        </w:rPr>
      </w:pPr>
      <w:r w:rsidRPr="00F7703C">
        <w:rPr>
          <w:rFonts w:ascii="Times New Roman" w:hAnsi="Times New Roman"/>
          <w:color w:val="000000"/>
          <w:sz w:val="22"/>
          <w:szCs w:val="22"/>
        </w:rPr>
        <w:t>Depuis plus d’une décennie, le Tchad a entrepris de profondes réformes en matière de gestion de finances publiques. Appuyé par les Partenaires Techniques et Financiers (PTF) dans le cadre du Plan d’Action pour la Modernisation de la Gestion des Finances Publiques (PAMFIP), le pays a enregistré des avancées notables</w:t>
      </w:r>
      <w:r w:rsidRPr="00F7703C">
        <w:rPr>
          <w:rFonts w:ascii="Times New Roman" w:hAnsi="Times New Roman"/>
          <w:color w:val="FF0000"/>
          <w:sz w:val="22"/>
          <w:szCs w:val="22"/>
        </w:rPr>
        <w:t xml:space="preserve"> </w:t>
      </w:r>
      <w:r w:rsidRPr="00F7703C">
        <w:rPr>
          <w:rFonts w:ascii="Times New Roman" w:hAnsi="Times New Roman"/>
          <w:color w:val="000000"/>
          <w:sz w:val="22"/>
          <w:szCs w:val="22"/>
        </w:rPr>
        <w:t xml:space="preserve">en matière de gouvernance économique et financière. </w:t>
      </w:r>
    </w:p>
    <w:p w14:paraId="0B463B86" w14:textId="55CF442C" w:rsidR="006406BE" w:rsidRPr="00F7703C" w:rsidRDefault="006406BE" w:rsidP="006406BE">
      <w:pPr>
        <w:spacing w:line="276" w:lineRule="auto"/>
        <w:rPr>
          <w:rFonts w:ascii="Times New Roman" w:hAnsi="Times New Roman"/>
          <w:color w:val="000000"/>
          <w:sz w:val="22"/>
          <w:szCs w:val="22"/>
        </w:rPr>
      </w:pPr>
      <w:r w:rsidRPr="00F7703C">
        <w:rPr>
          <w:rFonts w:ascii="Times New Roman" w:hAnsi="Times New Roman"/>
          <w:color w:val="000000"/>
          <w:sz w:val="22"/>
          <w:szCs w:val="22"/>
        </w:rPr>
        <w:t xml:space="preserve">Ainsi, sur le plan institutionnel et juridique, le Tchad </w:t>
      </w:r>
      <w:r w:rsidR="00C904D9" w:rsidRPr="00F7703C">
        <w:rPr>
          <w:rFonts w:ascii="Times New Roman" w:hAnsi="Times New Roman"/>
          <w:color w:val="000000"/>
          <w:sz w:val="22"/>
          <w:szCs w:val="22"/>
        </w:rPr>
        <w:t xml:space="preserve">et le Gabon </w:t>
      </w:r>
      <w:r w:rsidRPr="00F7703C">
        <w:rPr>
          <w:rFonts w:ascii="Times New Roman" w:hAnsi="Times New Roman"/>
          <w:color w:val="000000"/>
          <w:sz w:val="22"/>
          <w:szCs w:val="22"/>
        </w:rPr>
        <w:t>demeure</w:t>
      </w:r>
      <w:r w:rsidR="00C904D9" w:rsidRPr="00F7703C">
        <w:rPr>
          <w:rFonts w:ascii="Times New Roman" w:hAnsi="Times New Roman"/>
          <w:color w:val="000000"/>
          <w:sz w:val="22"/>
          <w:szCs w:val="22"/>
        </w:rPr>
        <w:t>nt</w:t>
      </w:r>
      <w:r w:rsidRPr="00F7703C">
        <w:rPr>
          <w:rFonts w:ascii="Times New Roman" w:hAnsi="Times New Roman"/>
          <w:color w:val="000000"/>
          <w:sz w:val="22"/>
          <w:szCs w:val="22"/>
        </w:rPr>
        <w:t xml:space="preserve"> à ce jour</w:t>
      </w:r>
      <w:r w:rsidR="00C904D9" w:rsidRPr="00F7703C">
        <w:rPr>
          <w:rFonts w:ascii="Times New Roman" w:hAnsi="Times New Roman"/>
          <w:color w:val="000000"/>
          <w:sz w:val="22"/>
          <w:szCs w:val="22"/>
        </w:rPr>
        <w:t>,</w:t>
      </w:r>
      <w:r w:rsidRPr="00F7703C">
        <w:rPr>
          <w:rFonts w:ascii="Times New Roman" w:hAnsi="Times New Roman"/>
          <w:color w:val="000000"/>
          <w:sz w:val="22"/>
          <w:szCs w:val="22"/>
        </w:rPr>
        <w:t xml:space="preserve"> les seuls pays de la CEMAC à avoir achevé la transposition des six (6) directives communautaires relatives au nouveau Cadre Harmonisé de la Gestion des Finances Publiques (CHGFiP)</w:t>
      </w:r>
      <w:r w:rsidRPr="00F7703C">
        <w:rPr>
          <w:rStyle w:val="Appelnotedebasdep"/>
          <w:rFonts w:ascii="Times New Roman" w:hAnsi="Times New Roman"/>
          <w:color w:val="000000"/>
          <w:sz w:val="22"/>
          <w:szCs w:val="22"/>
        </w:rPr>
        <w:footnoteReference w:id="1"/>
      </w:r>
      <w:r w:rsidRPr="00F7703C">
        <w:rPr>
          <w:rFonts w:ascii="Times New Roman" w:hAnsi="Times New Roman"/>
          <w:color w:val="000000"/>
          <w:sz w:val="22"/>
          <w:szCs w:val="22"/>
        </w:rPr>
        <w:t xml:space="preserve">. Sur le plan opérationnel, plusieurs activités ont été réalisées depuis 2014, année de </w:t>
      </w:r>
      <w:r w:rsidRPr="00F7703C">
        <w:rPr>
          <w:rFonts w:ascii="Times New Roman" w:hAnsi="Times New Roman"/>
          <w:color w:val="000000"/>
          <w:sz w:val="22"/>
          <w:szCs w:val="22"/>
        </w:rPr>
        <w:lastRenderedPageBreak/>
        <w:t>promulgation de la LOLF. Il s’agit entre autres de : i) la conception d’un modèle CDMT global en 2016</w:t>
      </w:r>
      <w:r w:rsidR="0017380E">
        <w:rPr>
          <w:rFonts w:ascii="Times New Roman" w:hAnsi="Times New Roman"/>
          <w:color w:val="000000"/>
          <w:sz w:val="22"/>
          <w:szCs w:val="22"/>
        </w:rPr>
        <w:t xml:space="preserve"> ; </w:t>
      </w:r>
      <w:r w:rsidR="0017380E" w:rsidRPr="0017380E">
        <w:rPr>
          <w:rFonts w:ascii="Times New Roman" w:hAnsi="Times New Roman"/>
          <w:color w:val="000000"/>
          <w:sz w:val="22"/>
          <w:szCs w:val="22"/>
        </w:rPr>
        <w:t xml:space="preserve">l’élaboration de CDMT de </w:t>
      </w:r>
      <w:r w:rsidR="0017380E">
        <w:rPr>
          <w:rFonts w:ascii="Times New Roman" w:hAnsi="Times New Roman"/>
          <w:color w:val="000000"/>
          <w:sz w:val="22"/>
          <w:szCs w:val="22"/>
        </w:rPr>
        <w:t>quatorze (</w:t>
      </w:r>
      <w:r w:rsidR="0017380E" w:rsidRPr="0017380E">
        <w:rPr>
          <w:rFonts w:ascii="Times New Roman" w:hAnsi="Times New Roman"/>
          <w:color w:val="000000"/>
          <w:sz w:val="22"/>
          <w:szCs w:val="22"/>
        </w:rPr>
        <w:t>14</w:t>
      </w:r>
      <w:r w:rsidR="0017380E">
        <w:rPr>
          <w:rFonts w:ascii="Times New Roman" w:hAnsi="Times New Roman"/>
          <w:color w:val="000000"/>
          <w:sz w:val="22"/>
          <w:szCs w:val="22"/>
        </w:rPr>
        <w:t>)</w:t>
      </w:r>
      <w:r w:rsidR="0017380E" w:rsidRPr="0017380E">
        <w:rPr>
          <w:rFonts w:ascii="Times New Roman" w:hAnsi="Times New Roman"/>
          <w:color w:val="000000"/>
          <w:sz w:val="22"/>
          <w:szCs w:val="22"/>
        </w:rPr>
        <w:t xml:space="preserve"> départements ministériels en mai 2018 ;</w:t>
      </w:r>
      <w:r w:rsidR="0017380E">
        <w:rPr>
          <w:rFonts w:ascii="Times New Roman" w:hAnsi="Times New Roman"/>
          <w:color w:val="000000"/>
          <w:sz w:val="22"/>
          <w:szCs w:val="22"/>
        </w:rPr>
        <w:t xml:space="preserve"> </w:t>
      </w:r>
      <w:r w:rsidR="0017380E" w:rsidRPr="0017380E">
        <w:rPr>
          <w:rFonts w:ascii="Times New Roman" w:hAnsi="Times New Roman"/>
          <w:color w:val="000000"/>
          <w:sz w:val="22"/>
          <w:szCs w:val="22"/>
        </w:rPr>
        <w:t xml:space="preserve">l’élaboration de CDMT de </w:t>
      </w:r>
      <w:r w:rsidR="0017380E">
        <w:rPr>
          <w:rFonts w:ascii="Times New Roman" w:hAnsi="Times New Roman"/>
          <w:color w:val="000000"/>
          <w:sz w:val="22"/>
          <w:szCs w:val="22"/>
        </w:rPr>
        <w:t>dix (</w:t>
      </w:r>
      <w:r w:rsidR="0017380E" w:rsidRPr="0017380E">
        <w:rPr>
          <w:rFonts w:ascii="Times New Roman" w:hAnsi="Times New Roman"/>
          <w:color w:val="000000"/>
          <w:sz w:val="22"/>
          <w:szCs w:val="22"/>
        </w:rPr>
        <w:t>10</w:t>
      </w:r>
      <w:r w:rsidR="0017380E">
        <w:rPr>
          <w:rFonts w:ascii="Times New Roman" w:hAnsi="Times New Roman"/>
          <w:color w:val="000000"/>
          <w:sz w:val="22"/>
          <w:szCs w:val="22"/>
        </w:rPr>
        <w:t>)</w:t>
      </w:r>
      <w:r w:rsidR="0017380E" w:rsidRPr="0017380E">
        <w:rPr>
          <w:rFonts w:ascii="Times New Roman" w:hAnsi="Times New Roman"/>
          <w:color w:val="000000"/>
          <w:sz w:val="22"/>
          <w:szCs w:val="22"/>
        </w:rPr>
        <w:t xml:space="preserve"> départements ministériels sociaux en octobre 2018</w:t>
      </w:r>
      <w:r w:rsidR="0017380E">
        <w:rPr>
          <w:rFonts w:ascii="Times New Roman" w:hAnsi="Times New Roman"/>
          <w:color w:val="000000"/>
          <w:sz w:val="22"/>
          <w:szCs w:val="22"/>
        </w:rPr>
        <w:t xml:space="preserve"> </w:t>
      </w:r>
      <w:r w:rsidR="00BA3B30">
        <w:rPr>
          <w:rFonts w:ascii="Times New Roman" w:hAnsi="Times New Roman"/>
          <w:color w:val="000000"/>
          <w:sz w:val="22"/>
          <w:szCs w:val="22"/>
        </w:rPr>
        <w:t xml:space="preserve">et </w:t>
      </w:r>
      <w:r w:rsidR="0017380E">
        <w:rPr>
          <w:rFonts w:ascii="Times New Roman" w:hAnsi="Times New Roman"/>
          <w:color w:val="000000"/>
          <w:sz w:val="22"/>
          <w:szCs w:val="22"/>
        </w:rPr>
        <w:t xml:space="preserve">l’élaboration </w:t>
      </w:r>
      <w:r w:rsidR="00BA3B30">
        <w:rPr>
          <w:rFonts w:ascii="Times New Roman" w:hAnsi="Times New Roman"/>
          <w:color w:val="000000"/>
          <w:sz w:val="22"/>
          <w:szCs w:val="22"/>
        </w:rPr>
        <w:t>de deux</w:t>
      </w:r>
      <w:r w:rsidR="0017380E">
        <w:rPr>
          <w:rFonts w:ascii="Times New Roman" w:hAnsi="Times New Roman"/>
          <w:color w:val="000000"/>
          <w:sz w:val="22"/>
          <w:szCs w:val="22"/>
        </w:rPr>
        <w:t xml:space="preserve"> (02)</w:t>
      </w:r>
      <w:r w:rsidR="00BA3B30">
        <w:rPr>
          <w:rFonts w:ascii="Times New Roman" w:hAnsi="Times New Roman"/>
          <w:color w:val="000000"/>
          <w:sz w:val="22"/>
          <w:szCs w:val="22"/>
        </w:rPr>
        <w:t xml:space="preserve"> modèles de CDMT sectoriels – Santé et Education en 2020</w:t>
      </w:r>
      <w:r w:rsidR="00D96669">
        <w:rPr>
          <w:rFonts w:ascii="Times New Roman" w:hAnsi="Times New Roman"/>
          <w:color w:val="000000"/>
          <w:sz w:val="22"/>
          <w:szCs w:val="22"/>
        </w:rPr>
        <w:t> ;</w:t>
      </w:r>
      <w:r w:rsidRPr="00F7703C">
        <w:rPr>
          <w:rFonts w:ascii="Times New Roman" w:hAnsi="Times New Roman"/>
          <w:color w:val="000000"/>
          <w:sz w:val="22"/>
          <w:szCs w:val="22"/>
        </w:rPr>
        <w:t xml:space="preserve"> ii) l’élaboration de Projets Annuels de Performance (PAP) de </w:t>
      </w:r>
      <w:r w:rsidR="00BA3B30">
        <w:rPr>
          <w:rFonts w:ascii="Times New Roman" w:hAnsi="Times New Roman"/>
          <w:color w:val="000000"/>
          <w:sz w:val="22"/>
          <w:szCs w:val="22"/>
        </w:rPr>
        <w:t xml:space="preserve">cinq (05) Ministères pilotes en 2016, </w:t>
      </w:r>
      <w:r w:rsidR="0017380E">
        <w:rPr>
          <w:rFonts w:ascii="Times New Roman" w:hAnsi="Times New Roman"/>
          <w:color w:val="000000"/>
          <w:sz w:val="22"/>
          <w:szCs w:val="22"/>
        </w:rPr>
        <w:t>dix (</w:t>
      </w:r>
      <w:r w:rsidR="00BA3B30">
        <w:rPr>
          <w:rFonts w:ascii="Times New Roman" w:hAnsi="Times New Roman"/>
          <w:color w:val="000000"/>
          <w:sz w:val="22"/>
          <w:szCs w:val="22"/>
        </w:rPr>
        <w:t>10</w:t>
      </w:r>
      <w:r w:rsidR="0017380E">
        <w:rPr>
          <w:rFonts w:ascii="Times New Roman" w:hAnsi="Times New Roman"/>
          <w:color w:val="000000"/>
          <w:sz w:val="22"/>
          <w:szCs w:val="22"/>
        </w:rPr>
        <w:t>) Ministères non sociaux en 2017, vingt-quatre (</w:t>
      </w:r>
      <w:r w:rsidR="00BA3B30">
        <w:rPr>
          <w:rFonts w:ascii="Times New Roman" w:hAnsi="Times New Roman"/>
          <w:color w:val="000000"/>
          <w:sz w:val="22"/>
          <w:szCs w:val="22"/>
        </w:rPr>
        <w:t>24</w:t>
      </w:r>
      <w:r w:rsidR="0017380E">
        <w:rPr>
          <w:rFonts w:ascii="Times New Roman" w:hAnsi="Times New Roman"/>
          <w:color w:val="000000"/>
          <w:sz w:val="22"/>
          <w:szCs w:val="22"/>
        </w:rPr>
        <w:t>)</w:t>
      </w:r>
      <w:r w:rsidR="00BA3B30">
        <w:rPr>
          <w:rFonts w:ascii="Times New Roman" w:hAnsi="Times New Roman"/>
          <w:color w:val="000000"/>
          <w:sz w:val="22"/>
          <w:szCs w:val="22"/>
        </w:rPr>
        <w:t xml:space="preserve"> Ministères sectoriels en 2019 et </w:t>
      </w:r>
      <w:r w:rsidR="0017380E">
        <w:rPr>
          <w:rFonts w:ascii="Times New Roman" w:hAnsi="Times New Roman"/>
          <w:color w:val="000000"/>
          <w:sz w:val="22"/>
          <w:szCs w:val="22"/>
        </w:rPr>
        <w:t>vingt-huit (</w:t>
      </w:r>
      <w:r w:rsidR="00BA3B30">
        <w:rPr>
          <w:rFonts w:ascii="Times New Roman" w:hAnsi="Times New Roman"/>
          <w:color w:val="000000"/>
          <w:sz w:val="22"/>
          <w:szCs w:val="22"/>
        </w:rPr>
        <w:t>28</w:t>
      </w:r>
      <w:r w:rsidR="0017380E">
        <w:rPr>
          <w:rFonts w:ascii="Times New Roman" w:hAnsi="Times New Roman"/>
          <w:color w:val="000000"/>
          <w:sz w:val="22"/>
          <w:szCs w:val="22"/>
        </w:rPr>
        <w:t xml:space="preserve">) </w:t>
      </w:r>
      <w:r w:rsidR="00BA3B30">
        <w:rPr>
          <w:rFonts w:ascii="Times New Roman" w:hAnsi="Times New Roman"/>
          <w:color w:val="000000"/>
          <w:sz w:val="22"/>
          <w:szCs w:val="22"/>
        </w:rPr>
        <w:t>Ministères sectoriels</w:t>
      </w:r>
      <w:r w:rsidRPr="00F7703C">
        <w:rPr>
          <w:rFonts w:ascii="Times New Roman" w:hAnsi="Times New Roman"/>
          <w:color w:val="000000"/>
          <w:sz w:val="22"/>
          <w:szCs w:val="22"/>
        </w:rPr>
        <w:t xml:space="preserve"> </w:t>
      </w:r>
      <w:r w:rsidR="00BA3B30">
        <w:rPr>
          <w:rFonts w:ascii="Times New Roman" w:hAnsi="Times New Roman"/>
          <w:color w:val="000000"/>
          <w:sz w:val="22"/>
          <w:szCs w:val="22"/>
        </w:rPr>
        <w:t>en 2020</w:t>
      </w:r>
      <w:r w:rsidRPr="00F7703C">
        <w:rPr>
          <w:rFonts w:ascii="Times New Roman" w:hAnsi="Times New Roman"/>
          <w:color w:val="000000"/>
          <w:sz w:val="22"/>
          <w:szCs w:val="22"/>
        </w:rPr>
        <w:t xml:space="preserve">; </w:t>
      </w:r>
      <w:r w:rsidR="0017380E">
        <w:rPr>
          <w:rFonts w:ascii="Times New Roman" w:hAnsi="Times New Roman"/>
          <w:color w:val="000000"/>
          <w:sz w:val="22"/>
          <w:szCs w:val="22"/>
        </w:rPr>
        <w:t xml:space="preserve">iii) </w:t>
      </w:r>
      <w:r w:rsidR="004A3F3B" w:rsidRPr="00F7703C">
        <w:rPr>
          <w:rFonts w:ascii="Times New Roman" w:hAnsi="Times New Roman"/>
          <w:color w:val="000000"/>
          <w:sz w:val="22"/>
          <w:szCs w:val="22"/>
        </w:rPr>
        <w:t>la p</w:t>
      </w:r>
      <w:r w:rsidR="00991ABC" w:rsidRPr="00F7703C">
        <w:rPr>
          <w:rFonts w:ascii="Times New Roman" w:hAnsi="Times New Roman"/>
          <w:color w:val="000000"/>
          <w:sz w:val="22"/>
          <w:szCs w:val="22"/>
        </w:rPr>
        <w:t>ublication d</w:t>
      </w:r>
      <w:r w:rsidR="00DE7C8E">
        <w:rPr>
          <w:rFonts w:ascii="Times New Roman" w:hAnsi="Times New Roman"/>
          <w:color w:val="000000"/>
          <w:sz w:val="22"/>
          <w:szCs w:val="22"/>
        </w:rPr>
        <w:t>es</w:t>
      </w:r>
      <w:r w:rsidR="00991ABC" w:rsidRPr="00F7703C">
        <w:rPr>
          <w:rFonts w:ascii="Times New Roman" w:hAnsi="Times New Roman"/>
          <w:color w:val="000000"/>
          <w:sz w:val="22"/>
          <w:szCs w:val="22"/>
        </w:rPr>
        <w:t xml:space="preserve"> Budget</w:t>
      </w:r>
      <w:r w:rsidR="00DE7C8E">
        <w:rPr>
          <w:rFonts w:ascii="Times New Roman" w:hAnsi="Times New Roman"/>
          <w:color w:val="000000"/>
          <w:sz w:val="22"/>
          <w:szCs w:val="22"/>
        </w:rPr>
        <w:t>s</w:t>
      </w:r>
      <w:r w:rsidR="00991ABC" w:rsidRPr="00F7703C">
        <w:rPr>
          <w:rFonts w:ascii="Times New Roman" w:hAnsi="Times New Roman"/>
          <w:color w:val="000000"/>
          <w:sz w:val="22"/>
          <w:szCs w:val="22"/>
        </w:rPr>
        <w:t xml:space="preserve"> citoyen</w:t>
      </w:r>
      <w:r w:rsidR="00DE7C8E">
        <w:rPr>
          <w:rFonts w:ascii="Times New Roman" w:hAnsi="Times New Roman"/>
          <w:color w:val="000000"/>
          <w:sz w:val="22"/>
          <w:szCs w:val="22"/>
        </w:rPr>
        <w:t>s</w:t>
      </w:r>
      <w:r w:rsidR="00991ABC" w:rsidRPr="00F7703C">
        <w:rPr>
          <w:rFonts w:ascii="Times New Roman" w:hAnsi="Times New Roman"/>
          <w:color w:val="000000"/>
          <w:sz w:val="22"/>
          <w:szCs w:val="22"/>
        </w:rPr>
        <w:t xml:space="preserve"> e</w:t>
      </w:r>
      <w:r w:rsidR="004A3F3B" w:rsidRPr="00F7703C">
        <w:rPr>
          <w:rFonts w:ascii="Times New Roman" w:hAnsi="Times New Roman"/>
          <w:color w:val="000000"/>
          <w:sz w:val="22"/>
          <w:szCs w:val="22"/>
        </w:rPr>
        <w:t>n</w:t>
      </w:r>
      <w:r w:rsidR="00991ABC" w:rsidRPr="00F7703C">
        <w:rPr>
          <w:rFonts w:ascii="Times New Roman" w:hAnsi="Times New Roman"/>
          <w:color w:val="000000"/>
          <w:sz w:val="22"/>
          <w:szCs w:val="22"/>
        </w:rPr>
        <w:t xml:space="preserve"> 2016</w:t>
      </w:r>
      <w:r w:rsidR="00BA3B30">
        <w:rPr>
          <w:rFonts w:ascii="Times New Roman" w:hAnsi="Times New Roman"/>
          <w:color w:val="000000"/>
          <w:sz w:val="22"/>
          <w:szCs w:val="22"/>
        </w:rPr>
        <w:t xml:space="preserve">, </w:t>
      </w:r>
      <w:r w:rsidR="00DE7C8E">
        <w:rPr>
          <w:rFonts w:ascii="Times New Roman" w:hAnsi="Times New Roman"/>
          <w:color w:val="000000"/>
          <w:sz w:val="22"/>
          <w:szCs w:val="22"/>
        </w:rPr>
        <w:t>2019</w:t>
      </w:r>
      <w:r w:rsidR="004A3F3B" w:rsidRPr="00F7703C">
        <w:rPr>
          <w:rFonts w:ascii="Times New Roman" w:hAnsi="Times New Roman"/>
          <w:color w:val="000000"/>
          <w:sz w:val="22"/>
          <w:szCs w:val="22"/>
        </w:rPr>
        <w:t> </w:t>
      </w:r>
      <w:r w:rsidR="00BA3B30">
        <w:rPr>
          <w:rFonts w:ascii="Times New Roman" w:hAnsi="Times New Roman"/>
          <w:color w:val="000000"/>
          <w:sz w:val="22"/>
          <w:szCs w:val="22"/>
        </w:rPr>
        <w:t>et 2020</w:t>
      </w:r>
      <w:r w:rsidR="004A3F3B" w:rsidRPr="00F7703C">
        <w:rPr>
          <w:rFonts w:ascii="Times New Roman" w:hAnsi="Times New Roman"/>
          <w:color w:val="000000"/>
          <w:sz w:val="22"/>
          <w:szCs w:val="22"/>
        </w:rPr>
        <w:t xml:space="preserve">; </w:t>
      </w:r>
      <w:r w:rsidRPr="00F7703C">
        <w:rPr>
          <w:rFonts w:ascii="Times New Roman" w:hAnsi="Times New Roman"/>
          <w:color w:val="000000"/>
          <w:sz w:val="22"/>
          <w:szCs w:val="22"/>
        </w:rPr>
        <w:t>iii) l’implémentation dans le Circuit Intégré de la Dépense (CID) du Décret N°318 portant Nomenclature Budgétaire de l’Etat (NBE) ; iv)</w:t>
      </w:r>
      <w:r w:rsidR="0017380E">
        <w:rPr>
          <w:rFonts w:ascii="Times New Roman" w:hAnsi="Times New Roman"/>
          <w:color w:val="000000"/>
          <w:sz w:val="22"/>
          <w:szCs w:val="22"/>
        </w:rPr>
        <w:t xml:space="preserve"> l’installation d’un nouveau système d’information de </w:t>
      </w:r>
      <w:r w:rsidR="007C4E5C">
        <w:rPr>
          <w:rFonts w:ascii="Times New Roman" w:hAnsi="Times New Roman"/>
          <w:color w:val="000000"/>
          <w:sz w:val="22"/>
          <w:szCs w:val="22"/>
        </w:rPr>
        <w:t>la gestion des finances publiques (SIGFiP).</w:t>
      </w:r>
    </w:p>
    <w:p w14:paraId="2066312A" w14:textId="77777777" w:rsidR="006406BE" w:rsidRPr="00F7703C" w:rsidRDefault="006406BE" w:rsidP="006406BE">
      <w:pPr>
        <w:spacing w:line="276" w:lineRule="auto"/>
        <w:rPr>
          <w:rFonts w:ascii="Times New Roman" w:hAnsi="Times New Roman"/>
          <w:color w:val="000000"/>
          <w:sz w:val="22"/>
          <w:szCs w:val="22"/>
        </w:rPr>
      </w:pPr>
      <w:r w:rsidRPr="00F7703C">
        <w:rPr>
          <w:rFonts w:ascii="Times New Roman" w:hAnsi="Times New Roman"/>
          <w:color w:val="000000"/>
          <w:sz w:val="22"/>
          <w:szCs w:val="22"/>
        </w:rPr>
        <w:t>Il faut toutefois souligner que malgré ces avancées, l’opérationnalisation de la réforme se trouve entravée par la faible mobilisation des ressources, conséquence de la crise financière traversée par le pays depuis le second semestre 2014. C’est ce qui explique les résultats de l’évaluation PEFA réalisée en 201</w:t>
      </w:r>
      <w:r w:rsidR="00C904D9" w:rsidRPr="00F7703C">
        <w:rPr>
          <w:rFonts w:ascii="Times New Roman" w:hAnsi="Times New Roman"/>
          <w:color w:val="000000"/>
          <w:sz w:val="22"/>
          <w:szCs w:val="22"/>
        </w:rPr>
        <w:t>7</w:t>
      </w:r>
      <w:r w:rsidRPr="00F7703C">
        <w:rPr>
          <w:rFonts w:ascii="Times New Roman" w:hAnsi="Times New Roman"/>
          <w:color w:val="000000"/>
          <w:sz w:val="22"/>
          <w:szCs w:val="22"/>
        </w:rPr>
        <w:t xml:space="preserve"> qui met en exergue une dégradation de la performance du système de gestion des finances publiques. </w:t>
      </w:r>
    </w:p>
    <w:p w14:paraId="0B78D58D" w14:textId="0F982104" w:rsidR="006406BE" w:rsidRPr="00F7703C" w:rsidRDefault="006406BE" w:rsidP="006406BE">
      <w:pPr>
        <w:spacing w:line="276" w:lineRule="auto"/>
        <w:rPr>
          <w:rFonts w:ascii="Times New Roman" w:hAnsi="Times New Roman"/>
          <w:color w:val="000000"/>
          <w:sz w:val="22"/>
          <w:szCs w:val="22"/>
        </w:rPr>
      </w:pPr>
      <w:r w:rsidRPr="00F7703C">
        <w:rPr>
          <w:rFonts w:ascii="Times New Roman" w:hAnsi="Times New Roman"/>
          <w:color w:val="000000"/>
          <w:sz w:val="22"/>
          <w:szCs w:val="22"/>
        </w:rPr>
        <w:t xml:space="preserve">Ces insuffisances constatées dans la gestion des finances publiques concernent entre autres : i) la faible </w:t>
      </w:r>
      <w:r w:rsidR="00CA7822" w:rsidRPr="00F7703C">
        <w:rPr>
          <w:rFonts w:ascii="Times New Roman" w:hAnsi="Times New Roman"/>
          <w:color w:val="000000"/>
          <w:sz w:val="22"/>
          <w:szCs w:val="22"/>
        </w:rPr>
        <w:t xml:space="preserve">capacité </w:t>
      </w:r>
      <w:r w:rsidRPr="00F7703C">
        <w:rPr>
          <w:rFonts w:ascii="Times New Roman" w:hAnsi="Times New Roman"/>
          <w:color w:val="000000"/>
          <w:sz w:val="22"/>
          <w:szCs w:val="22"/>
        </w:rPr>
        <w:t xml:space="preserve">des ministères sectoriels dans la production des outils de programmation budgétaire (CDMT sectoriels, PTIP, PAP, ii) </w:t>
      </w:r>
      <w:r w:rsidR="00CA7822" w:rsidRPr="00F7703C">
        <w:rPr>
          <w:rFonts w:ascii="Times New Roman" w:hAnsi="Times New Roman"/>
          <w:color w:val="000000"/>
          <w:sz w:val="22"/>
          <w:szCs w:val="22"/>
        </w:rPr>
        <w:t>le non-respect</w:t>
      </w:r>
      <w:r w:rsidRPr="00F7703C">
        <w:rPr>
          <w:rFonts w:ascii="Times New Roman" w:hAnsi="Times New Roman"/>
          <w:color w:val="000000"/>
          <w:sz w:val="22"/>
          <w:szCs w:val="22"/>
        </w:rPr>
        <w:t xml:space="preserve"> des procédur</w:t>
      </w:r>
      <w:r w:rsidR="00CA7822" w:rsidRPr="00F7703C">
        <w:rPr>
          <w:rFonts w:ascii="Times New Roman" w:hAnsi="Times New Roman"/>
          <w:color w:val="000000"/>
          <w:sz w:val="22"/>
          <w:szCs w:val="22"/>
        </w:rPr>
        <w:t xml:space="preserve">es </w:t>
      </w:r>
      <w:r w:rsidRPr="00F7703C">
        <w:rPr>
          <w:rFonts w:ascii="Times New Roman" w:hAnsi="Times New Roman"/>
          <w:color w:val="000000"/>
          <w:sz w:val="22"/>
          <w:szCs w:val="22"/>
        </w:rPr>
        <w:t>normale</w:t>
      </w:r>
      <w:r w:rsidR="00CA7822" w:rsidRPr="00F7703C">
        <w:rPr>
          <w:rFonts w:ascii="Times New Roman" w:hAnsi="Times New Roman"/>
          <w:color w:val="000000"/>
          <w:sz w:val="22"/>
          <w:szCs w:val="22"/>
        </w:rPr>
        <w:t>s</w:t>
      </w:r>
      <w:r w:rsidRPr="00F7703C">
        <w:rPr>
          <w:rFonts w:ascii="Times New Roman" w:hAnsi="Times New Roman"/>
          <w:color w:val="000000"/>
          <w:sz w:val="22"/>
          <w:szCs w:val="22"/>
        </w:rPr>
        <w:t xml:space="preserve"> d’exécution de la dépense ; iii) la défaillance d</w:t>
      </w:r>
      <w:r w:rsidR="00CA7822" w:rsidRPr="00F7703C">
        <w:rPr>
          <w:rFonts w:ascii="Times New Roman" w:hAnsi="Times New Roman"/>
          <w:color w:val="000000"/>
          <w:sz w:val="22"/>
          <w:szCs w:val="22"/>
        </w:rPr>
        <w:t>es</w:t>
      </w:r>
      <w:r w:rsidRPr="00F7703C">
        <w:rPr>
          <w:rFonts w:ascii="Times New Roman" w:hAnsi="Times New Roman"/>
          <w:color w:val="000000"/>
          <w:sz w:val="22"/>
          <w:szCs w:val="22"/>
        </w:rPr>
        <w:t xml:space="preserve"> systèmes </w:t>
      </w:r>
      <w:r w:rsidR="00CA7822" w:rsidRPr="00F7703C">
        <w:rPr>
          <w:rFonts w:ascii="Times New Roman" w:hAnsi="Times New Roman"/>
          <w:color w:val="000000"/>
          <w:sz w:val="22"/>
          <w:szCs w:val="22"/>
        </w:rPr>
        <w:t>d’information</w:t>
      </w:r>
      <w:r w:rsidRPr="00F7703C">
        <w:rPr>
          <w:rFonts w:ascii="Times New Roman" w:hAnsi="Times New Roman"/>
          <w:color w:val="000000"/>
          <w:sz w:val="22"/>
          <w:szCs w:val="22"/>
        </w:rPr>
        <w:t xml:space="preserve"> qui conduit à la pérennisation des opérations manuelles ; iv) la faiblesse du contrôle interne et externe ; v) les insuffisances dans la planification, la programmation et la budgétisation des investissements publics et enfin vi) le manque de mécanisme de suivi physique et financier des investissements publics en exécution.</w:t>
      </w:r>
    </w:p>
    <w:p w14:paraId="35A54C07" w14:textId="77777777" w:rsidR="006406BE" w:rsidRPr="00F7703C" w:rsidRDefault="006406BE" w:rsidP="006406BE">
      <w:pPr>
        <w:spacing w:line="276" w:lineRule="auto"/>
        <w:rPr>
          <w:rFonts w:ascii="Times New Roman" w:hAnsi="Times New Roman"/>
          <w:color w:val="000000"/>
          <w:sz w:val="22"/>
          <w:szCs w:val="22"/>
        </w:rPr>
      </w:pPr>
      <w:r w:rsidRPr="00F7703C">
        <w:rPr>
          <w:rFonts w:ascii="Times New Roman" w:hAnsi="Times New Roman"/>
          <w:color w:val="000000"/>
          <w:sz w:val="22"/>
          <w:szCs w:val="22"/>
        </w:rPr>
        <w:t>En ce qui concerne la dette intérieure, le rapport PEFA met en exergue une sous-évaluation résultant notamment des insuffisances dans le dispositif de suivi et de faibles capacités techniques.</w:t>
      </w:r>
    </w:p>
    <w:p w14:paraId="21627F2A" w14:textId="00727E8D" w:rsidR="00A26BBD" w:rsidRPr="00F7703C" w:rsidRDefault="006406BE" w:rsidP="006406BE">
      <w:pPr>
        <w:spacing w:line="276" w:lineRule="auto"/>
        <w:rPr>
          <w:rFonts w:ascii="Times New Roman" w:hAnsi="Times New Roman"/>
          <w:color w:val="000000"/>
          <w:sz w:val="22"/>
          <w:szCs w:val="22"/>
        </w:rPr>
      </w:pPr>
      <w:r w:rsidRPr="00F7703C">
        <w:rPr>
          <w:rFonts w:ascii="Times New Roman" w:hAnsi="Times New Roman"/>
          <w:color w:val="000000"/>
          <w:sz w:val="22"/>
          <w:szCs w:val="22"/>
        </w:rPr>
        <w:t xml:space="preserve">Afin de relever l’ensemble de ces défis, le Ministère des Finances et du Budget, chargé de la mise en œuvre de la réforme des finances publiques, a </w:t>
      </w:r>
      <w:r w:rsidR="00452AEE" w:rsidRPr="00F7703C">
        <w:rPr>
          <w:rFonts w:ascii="Times New Roman" w:hAnsi="Times New Roman"/>
          <w:color w:val="000000"/>
          <w:sz w:val="22"/>
          <w:szCs w:val="22"/>
        </w:rPr>
        <w:t xml:space="preserve">élaboré </w:t>
      </w:r>
      <w:r w:rsidR="007D4747">
        <w:rPr>
          <w:rFonts w:ascii="Times New Roman" w:hAnsi="Times New Roman"/>
          <w:color w:val="000000"/>
          <w:sz w:val="22"/>
          <w:szCs w:val="22"/>
        </w:rPr>
        <w:t xml:space="preserve">en 2013 </w:t>
      </w:r>
      <w:r w:rsidR="00D96669">
        <w:rPr>
          <w:rFonts w:ascii="Times New Roman" w:hAnsi="Times New Roman"/>
          <w:color w:val="000000"/>
          <w:sz w:val="22"/>
          <w:szCs w:val="22"/>
        </w:rPr>
        <w:t xml:space="preserve">une Stratégie de </w:t>
      </w:r>
      <w:r w:rsidR="007D4747">
        <w:rPr>
          <w:rFonts w:ascii="Times New Roman" w:hAnsi="Times New Roman"/>
          <w:color w:val="000000"/>
          <w:sz w:val="22"/>
          <w:szCs w:val="22"/>
        </w:rPr>
        <w:t xml:space="preserve">Développement et de Modernisation de la Gestion des Finances Publiques (SDMFP) qui a été actualisée en 2017 et dotée d’un </w:t>
      </w:r>
      <w:r w:rsidR="00452AEE" w:rsidRPr="00F7703C">
        <w:rPr>
          <w:rFonts w:ascii="Times New Roman" w:hAnsi="Times New Roman"/>
          <w:color w:val="000000"/>
          <w:sz w:val="22"/>
          <w:szCs w:val="22"/>
        </w:rPr>
        <w:t>Plan d’action 2017-2021 dont la mise en œuvre est réalisée avec</w:t>
      </w:r>
      <w:r w:rsidR="007A331C" w:rsidRPr="00F7703C">
        <w:rPr>
          <w:rFonts w:ascii="Times New Roman" w:hAnsi="Times New Roman"/>
          <w:color w:val="000000"/>
          <w:sz w:val="22"/>
          <w:szCs w:val="22"/>
        </w:rPr>
        <w:t xml:space="preserve"> le concours de</w:t>
      </w:r>
      <w:r w:rsidR="00452AEE" w:rsidRPr="00F7703C">
        <w:rPr>
          <w:rFonts w:ascii="Times New Roman" w:hAnsi="Times New Roman"/>
          <w:color w:val="000000"/>
          <w:sz w:val="22"/>
          <w:szCs w:val="22"/>
        </w:rPr>
        <w:t xml:space="preserve"> ses principaux Partenaires Techniques et Financiers </w:t>
      </w:r>
      <w:r w:rsidR="00A26BBD" w:rsidRPr="00F7703C">
        <w:rPr>
          <w:rFonts w:ascii="Times New Roman" w:hAnsi="Times New Roman"/>
          <w:color w:val="000000"/>
          <w:sz w:val="22"/>
          <w:szCs w:val="22"/>
        </w:rPr>
        <w:t xml:space="preserve">(FMI, Banque Mondiale, Union européenne, BAD, AFD, UNICEF). </w:t>
      </w:r>
    </w:p>
    <w:p w14:paraId="5AB520D5" w14:textId="77777777" w:rsidR="00A26BBD" w:rsidRPr="00F7703C" w:rsidRDefault="00A26BBD" w:rsidP="00A26BBD">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jc w:val="both"/>
        <w:rPr>
          <w:sz w:val="22"/>
          <w:szCs w:val="22"/>
          <w:lang w:val="fr-FR"/>
        </w:rPr>
      </w:pPr>
      <w:r w:rsidRPr="00F7703C">
        <w:rPr>
          <w:sz w:val="22"/>
          <w:szCs w:val="22"/>
          <w:lang w:val="fr-FR"/>
        </w:rPr>
        <w:t>Le Plan d’action 2017-2021 est structuré en 13 composantes présentées dans l’encadré ci-dessous :</w:t>
      </w:r>
    </w:p>
    <w:tbl>
      <w:tblPr>
        <w:tblW w:w="103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77"/>
      </w:tblGrid>
      <w:tr w:rsidR="00A26BBD" w:rsidRPr="00F7703C" w14:paraId="1D1F2396" w14:textId="77777777" w:rsidTr="007A298F">
        <w:trPr>
          <w:trHeight w:val="3867"/>
        </w:trPr>
        <w:tc>
          <w:tcPr>
            <w:tcW w:w="10377" w:type="dxa"/>
          </w:tcPr>
          <w:p w14:paraId="71B97C85" w14:textId="77777777" w:rsidR="00A26BBD" w:rsidRPr="00F7703C" w:rsidRDefault="00A26BBD" w:rsidP="00A26BBD">
            <w:pPr>
              <w:pStyle w:val="CorpsA"/>
              <w:numPr>
                <w:ilvl w:val="0"/>
                <w:numId w:val="28"/>
              </w:numPr>
              <w:jc w:val="both"/>
              <w:rPr>
                <w:i/>
                <w:sz w:val="22"/>
                <w:szCs w:val="22"/>
                <w:lang w:val="fr-FR"/>
              </w:rPr>
            </w:pPr>
            <w:r w:rsidRPr="00F7703C">
              <w:rPr>
                <w:i/>
                <w:sz w:val="22"/>
                <w:szCs w:val="22"/>
                <w:lang w:val="fr-FR"/>
              </w:rPr>
              <w:t>Mise en œuvre du cadre harmonisé de la gestion des finances publiques ;</w:t>
            </w:r>
          </w:p>
          <w:p w14:paraId="73EADECB" w14:textId="77777777" w:rsidR="00A26BBD" w:rsidRPr="00F7703C" w:rsidRDefault="00A26BBD" w:rsidP="00A26BBD">
            <w:pPr>
              <w:pStyle w:val="CorpsA"/>
              <w:numPr>
                <w:ilvl w:val="0"/>
                <w:numId w:val="28"/>
              </w:numPr>
              <w:jc w:val="both"/>
              <w:rPr>
                <w:i/>
                <w:sz w:val="22"/>
                <w:szCs w:val="22"/>
                <w:lang w:val="fr-FR"/>
              </w:rPr>
            </w:pPr>
            <w:r w:rsidRPr="00F7703C">
              <w:rPr>
                <w:i/>
                <w:sz w:val="22"/>
                <w:szCs w:val="22"/>
                <w:lang w:val="fr-FR"/>
              </w:rPr>
              <w:t>Mise en œuvre de la réforme sur la fiscalité intérieure ;</w:t>
            </w:r>
          </w:p>
          <w:p w14:paraId="147201EB" w14:textId="77777777" w:rsidR="00A26BBD" w:rsidRPr="00F7703C" w:rsidRDefault="00A26BBD" w:rsidP="00A26BBD">
            <w:pPr>
              <w:pStyle w:val="CorpsA"/>
              <w:numPr>
                <w:ilvl w:val="0"/>
                <w:numId w:val="28"/>
              </w:numPr>
              <w:jc w:val="both"/>
              <w:rPr>
                <w:i/>
                <w:sz w:val="22"/>
                <w:szCs w:val="22"/>
                <w:lang w:val="fr-FR"/>
              </w:rPr>
            </w:pPr>
            <w:r w:rsidRPr="00F7703C">
              <w:rPr>
                <w:i/>
                <w:sz w:val="22"/>
                <w:szCs w:val="22"/>
                <w:lang w:val="fr-FR"/>
              </w:rPr>
              <w:t>Facilitation et sécurisation des échanges et des recettes douanières ;</w:t>
            </w:r>
          </w:p>
          <w:p w14:paraId="74C044B2" w14:textId="77777777" w:rsidR="00A26BBD" w:rsidRPr="00F7703C" w:rsidRDefault="00A26BBD" w:rsidP="00A26BBD">
            <w:pPr>
              <w:pStyle w:val="CorpsA"/>
              <w:numPr>
                <w:ilvl w:val="0"/>
                <w:numId w:val="28"/>
              </w:numPr>
              <w:jc w:val="both"/>
              <w:rPr>
                <w:i/>
                <w:sz w:val="22"/>
                <w:szCs w:val="22"/>
                <w:lang w:val="fr-FR"/>
              </w:rPr>
            </w:pPr>
            <w:r w:rsidRPr="00F7703C">
              <w:rPr>
                <w:i/>
                <w:sz w:val="22"/>
                <w:szCs w:val="22"/>
                <w:lang w:val="fr-FR"/>
              </w:rPr>
              <w:t>Mise en place et/ou renforcement des outils de prévisions, de programmation et de préparation budgétaire ;</w:t>
            </w:r>
          </w:p>
          <w:p w14:paraId="0F1866F0" w14:textId="77777777" w:rsidR="00A26BBD" w:rsidRPr="00F7703C" w:rsidRDefault="00A26BBD" w:rsidP="00A26BBD">
            <w:pPr>
              <w:pStyle w:val="CorpsA"/>
              <w:numPr>
                <w:ilvl w:val="0"/>
                <w:numId w:val="28"/>
              </w:numPr>
              <w:jc w:val="both"/>
              <w:rPr>
                <w:i/>
                <w:sz w:val="22"/>
                <w:szCs w:val="22"/>
                <w:lang w:val="fr-FR"/>
              </w:rPr>
            </w:pPr>
            <w:r w:rsidRPr="00F7703C">
              <w:rPr>
                <w:i/>
                <w:sz w:val="22"/>
                <w:szCs w:val="22"/>
                <w:lang w:val="fr-FR"/>
              </w:rPr>
              <w:t>Promotion de la transparence dans les finances publiques ;</w:t>
            </w:r>
          </w:p>
          <w:p w14:paraId="3631CBD9" w14:textId="77777777" w:rsidR="00A26BBD" w:rsidRPr="00F7703C" w:rsidRDefault="00A26BBD" w:rsidP="00A26BBD">
            <w:pPr>
              <w:pStyle w:val="CorpsA"/>
              <w:numPr>
                <w:ilvl w:val="0"/>
                <w:numId w:val="28"/>
              </w:numPr>
              <w:jc w:val="both"/>
              <w:rPr>
                <w:i/>
                <w:sz w:val="22"/>
                <w:szCs w:val="22"/>
                <w:lang w:val="fr-FR"/>
              </w:rPr>
            </w:pPr>
            <w:r w:rsidRPr="00F7703C">
              <w:rPr>
                <w:i/>
                <w:sz w:val="22"/>
                <w:szCs w:val="22"/>
                <w:lang w:val="fr-FR"/>
              </w:rPr>
              <w:t>Amélioration de l'efficacité et de la transparence dans la gestion des marchés publics ;</w:t>
            </w:r>
          </w:p>
          <w:p w14:paraId="2F660253" w14:textId="77777777" w:rsidR="00A26BBD" w:rsidRPr="00F7703C" w:rsidRDefault="00A26BBD" w:rsidP="00A26BBD">
            <w:pPr>
              <w:pStyle w:val="CorpsA"/>
              <w:numPr>
                <w:ilvl w:val="0"/>
                <w:numId w:val="28"/>
              </w:numPr>
              <w:jc w:val="both"/>
              <w:rPr>
                <w:i/>
                <w:sz w:val="22"/>
                <w:szCs w:val="22"/>
                <w:lang w:val="fr-FR"/>
              </w:rPr>
            </w:pPr>
            <w:r w:rsidRPr="00F7703C">
              <w:rPr>
                <w:i/>
                <w:sz w:val="22"/>
                <w:szCs w:val="22"/>
                <w:lang w:val="fr-FR"/>
              </w:rPr>
              <w:t>Mise en œuvre du plan stratégique informatique 2017-2021 pour la modernisation du système d'information financière de l’Etat ;</w:t>
            </w:r>
          </w:p>
          <w:p w14:paraId="7773F05B" w14:textId="77777777" w:rsidR="00A26BBD" w:rsidRPr="00F7703C" w:rsidRDefault="00A26BBD" w:rsidP="00A26BBD">
            <w:pPr>
              <w:pStyle w:val="CorpsA"/>
              <w:numPr>
                <w:ilvl w:val="0"/>
                <w:numId w:val="28"/>
              </w:numPr>
              <w:jc w:val="both"/>
              <w:rPr>
                <w:i/>
                <w:sz w:val="22"/>
                <w:szCs w:val="22"/>
                <w:lang w:val="fr-FR"/>
              </w:rPr>
            </w:pPr>
            <w:r w:rsidRPr="00F7703C">
              <w:rPr>
                <w:i/>
                <w:sz w:val="22"/>
                <w:szCs w:val="22"/>
                <w:lang w:val="fr-FR"/>
              </w:rPr>
              <w:t>Amélioration de l'efficacité du contrôle de l'inspection Générale des Finances ;</w:t>
            </w:r>
          </w:p>
          <w:p w14:paraId="35D8DAD4" w14:textId="77777777" w:rsidR="00A26BBD" w:rsidRPr="00F7703C" w:rsidRDefault="00A26BBD" w:rsidP="00A26BBD">
            <w:pPr>
              <w:pStyle w:val="CorpsA"/>
              <w:numPr>
                <w:ilvl w:val="0"/>
                <w:numId w:val="28"/>
              </w:numPr>
              <w:jc w:val="both"/>
              <w:rPr>
                <w:i/>
                <w:sz w:val="22"/>
                <w:szCs w:val="22"/>
                <w:lang w:val="fr-FR"/>
              </w:rPr>
            </w:pPr>
            <w:r w:rsidRPr="00F7703C">
              <w:rPr>
                <w:i/>
                <w:sz w:val="22"/>
                <w:szCs w:val="22"/>
                <w:lang w:val="fr-FR"/>
              </w:rPr>
              <w:t xml:space="preserve">Adaptation du contrôle de la Commission Finances Budget Comptabilité de l'Assemblée Nationale à </w:t>
            </w:r>
            <w:r w:rsidRPr="00F7703C">
              <w:rPr>
                <w:i/>
                <w:sz w:val="22"/>
                <w:szCs w:val="22"/>
                <w:lang w:val="it-IT"/>
              </w:rPr>
              <w:t xml:space="preserve">la </w:t>
            </w:r>
            <w:r w:rsidR="00AB1347" w:rsidRPr="00F7703C">
              <w:rPr>
                <w:i/>
                <w:sz w:val="22"/>
                <w:szCs w:val="22"/>
                <w:lang w:val="fr-FR"/>
              </w:rPr>
              <w:t>réforme</w:t>
            </w:r>
            <w:r w:rsidRPr="00F7703C">
              <w:rPr>
                <w:i/>
                <w:sz w:val="22"/>
                <w:szCs w:val="22"/>
                <w:lang w:val="fr-FR"/>
              </w:rPr>
              <w:t xml:space="preserve"> des finances publiques ;</w:t>
            </w:r>
          </w:p>
          <w:p w14:paraId="5B4FD5F3" w14:textId="77777777" w:rsidR="00A26BBD" w:rsidRPr="00F7703C" w:rsidRDefault="00A26BBD" w:rsidP="00A26BBD">
            <w:pPr>
              <w:pStyle w:val="CorpsA"/>
              <w:numPr>
                <w:ilvl w:val="0"/>
                <w:numId w:val="28"/>
              </w:numPr>
              <w:jc w:val="both"/>
              <w:rPr>
                <w:i/>
                <w:sz w:val="22"/>
                <w:szCs w:val="22"/>
                <w:lang w:val="fr-FR"/>
              </w:rPr>
            </w:pPr>
            <w:r w:rsidRPr="00F7703C">
              <w:rPr>
                <w:i/>
                <w:sz w:val="22"/>
                <w:szCs w:val="22"/>
                <w:lang w:val="fr-FR"/>
              </w:rPr>
              <w:t>Finalisation de l'opérationnalisation de la Cour des Comptes ;</w:t>
            </w:r>
          </w:p>
          <w:p w14:paraId="20CFAA70" w14:textId="77777777" w:rsidR="00A26BBD" w:rsidRPr="00F7703C" w:rsidRDefault="00A26BBD" w:rsidP="00A26BBD">
            <w:pPr>
              <w:pStyle w:val="CorpsA"/>
              <w:numPr>
                <w:ilvl w:val="0"/>
                <w:numId w:val="28"/>
              </w:numPr>
              <w:jc w:val="both"/>
              <w:rPr>
                <w:i/>
                <w:sz w:val="22"/>
                <w:szCs w:val="22"/>
                <w:lang w:val="fr-FR"/>
              </w:rPr>
            </w:pPr>
            <w:r w:rsidRPr="00F7703C">
              <w:rPr>
                <w:i/>
                <w:sz w:val="22"/>
                <w:szCs w:val="22"/>
                <w:lang w:val="fr-FR"/>
              </w:rPr>
              <w:t>Renforcement de la transparence dans les industries extractives ;</w:t>
            </w:r>
          </w:p>
          <w:p w14:paraId="59CA5863" w14:textId="77777777" w:rsidR="00A26BBD" w:rsidRPr="00F7703C" w:rsidRDefault="00A26BBD" w:rsidP="00A26BBD">
            <w:pPr>
              <w:pStyle w:val="CorpsA"/>
              <w:numPr>
                <w:ilvl w:val="0"/>
                <w:numId w:val="28"/>
              </w:numPr>
              <w:jc w:val="both"/>
              <w:rPr>
                <w:i/>
                <w:sz w:val="22"/>
                <w:szCs w:val="22"/>
                <w:lang w:val="fr-FR"/>
              </w:rPr>
            </w:pPr>
            <w:r w:rsidRPr="00F7703C">
              <w:rPr>
                <w:i/>
                <w:sz w:val="22"/>
                <w:szCs w:val="22"/>
                <w:lang w:val="fr-FR"/>
              </w:rPr>
              <w:t>Rationalisation de la gestion des ressources humaines du MFB ;</w:t>
            </w:r>
          </w:p>
          <w:p w14:paraId="42ADB5AA" w14:textId="77777777" w:rsidR="00A26BBD" w:rsidRPr="00F7703C" w:rsidRDefault="00A26BBD" w:rsidP="00A26BBD">
            <w:pPr>
              <w:pStyle w:val="CorpsA"/>
              <w:numPr>
                <w:ilvl w:val="0"/>
                <w:numId w:val="28"/>
              </w:numPr>
              <w:jc w:val="both"/>
              <w:rPr>
                <w:i/>
                <w:sz w:val="22"/>
                <w:szCs w:val="22"/>
                <w:lang w:val="fr-FR"/>
              </w:rPr>
            </w:pPr>
            <w:r w:rsidRPr="00F7703C">
              <w:rPr>
                <w:i/>
                <w:sz w:val="22"/>
                <w:szCs w:val="22"/>
                <w:lang w:val="fr-FR"/>
              </w:rPr>
              <w:t>Renforcement des capacités institutionnelles du MFB dans le pilotage de la réforme</w:t>
            </w:r>
          </w:p>
        </w:tc>
      </w:tr>
    </w:tbl>
    <w:p w14:paraId="4EA4E963" w14:textId="77777777" w:rsidR="007A298F" w:rsidRPr="00F7703C" w:rsidRDefault="007A298F" w:rsidP="006406BE">
      <w:pPr>
        <w:spacing w:line="276" w:lineRule="auto"/>
        <w:rPr>
          <w:rFonts w:ascii="Times New Roman" w:hAnsi="Times New Roman"/>
          <w:color w:val="000000"/>
          <w:sz w:val="22"/>
          <w:szCs w:val="22"/>
        </w:rPr>
      </w:pPr>
    </w:p>
    <w:p w14:paraId="5F19A1F8" w14:textId="40D2FBB7" w:rsidR="007D4747" w:rsidRDefault="007D4747" w:rsidP="006406BE">
      <w:pPr>
        <w:spacing w:line="276" w:lineRule="auto"/>
        <w:rPr>
          <w:rFonts w:ascii="Times New Roman" w:hAnsi="Times New Roman"/>
          <w:color w:val="000000"/>
          <w:sz w:val="22"/>
          <w:szCs w:val="22"/>
        </w:rPr>
      </w:pPr>
      <w:r>
        <w:rPr>
          <w:rFonts w:ascii="Times New Roman" w:hAnsi="Times New Roman"/>
          <w:color w:val="000000"/>
          <w:sz w:val="22"/>
          <w:szCs w:val="22"/>
        </w:rPr>
        <w:t xml:space="preserve">La Stratégie de Développement et de Modernisation de la gestion des Finances Publiques </w:t>
      </w:r>
      <w:r w:rsidR="00965C17">
        <w:rPr>
          <w:rFonts w:ascii="Times New Roman" w:hAnsi="Times New Roman"/>
          <w:color w:val="000000"/>
          <w:sz w:val="22"/>
          <w:szCs w:val="22"/>
        </w:rPr>
        <w:t xml:space="preserve">a été </w:t>
      </w:r>
      <w:r>
        <w:rPr>
          <w:rFonts w:ascii="Times New Roman" w:hAnsi="Times New Roman"/>
          <w:color w:val="000000"/>
          <w:sz w:val="22"/>
          <w:szCs w:val="22"/>
        </w:rPr>
        <w:t>réactualisée en 2019 avec l’appui du FMI et de la Banque Mondiale.</w:t>
      </w:r>
    </w:p>
    <w:p w14:paraId="7813F816" w14:textId="746550CF" w:rsidR="00183CF7" w:rsidRDefault="00A26BBD" w:rsidP="006406BE">
      <w:pPr>
        <w:spacing w:line="276" w:lineRule="auto"/>
        <w:rPr>
          <w:rFonts w:ascii="Times New Roman" w:hAnsi="Times New Roman"/>
          <w:color w:val="000000"/>
          <w:sz w:val="22"/>
          <w:szCs w:val="22"/>
        </w:rPr>
      </w:pPr>
      <w:r w:rsidRPr="00F7703C">
        <w:rPr>
          <w:rFonts w:ascii="Times New Roman" w:hAnsi="Times New Roman"/>
          <w:color w:val="000000"/>
          <w:sz w:val="22"/>
          <w:szCs w:val="22"/>
        </w:rPr>
        <w:t>C’est dans ce</w:t>
      </w:r>
      <w:r w:rsidR="00F37413" w:rsidRPr="00F7703C">
        <w:rPr>
          <w:rFonts w:ascii="Times New Roman" w:hAnsi="Times New Roman"/>
          <w:color w:val="000000"/>
          <w:sz w:val="22"/>
          <w:szCs w:val="22"/>
        </w:rPr>
        <w:t>tte</w:t>
      </w:r>
      <w:r w:rsidRPr="00F7703C">
        <w:rPr>
          <w:rFonts w:ascii="Times New Roman" w:hAnsi="Times New Roman"/>
          <w:color w:val="000000"/>
          <w:sz w:val="22"/>
          <w:szCs w:val="22"/>
        </w:rPr>
        <w:t xml:space="preserve"> </w:t>
      </w:r>
      <w:r w:rsidR="00F37413" w:rsidRPr="00F7703C">
        <w:rPr>
          <w:rFonts w:ascii="Times New Roman" w:hAnsi="Times New Roman"/>
          <w:color w:val="000000"/>
          <w:sz w:val="22"/>
          <w:szCs w:val="22"/>
        </w:rPr>
        <w:t>perspective</w:t>
      </w:r>
      <w:r w:rsidRPr="00F7703C">
        <w:rPr>
          <w:rFonts w:ascii="Times New Roman" w:hAnsi="Times New Roman"/>
          <w:color w:val="000000"/>
          <w:sz w:val="22"/>
          <w:szCs w:val="22"/>
        </w:rPr>
        <w:t xml:space="preserve"> </w:t>
      </w:r>
      <w:r w:rsidR="00187758" w:rsidRPr="00F7703C">
        <w:rPr>
          <w:rFonts w:ascii="Times New Roman" w:hAnsi="Times New Roman"/>
          <w:color w:val="000000"/>
          <w:sz w:val="22"/>
          <w:szCs w:val="22"/>
        </w:rPr>
        <w:t xml:space="preserve">que le Ministère des Finances et du Budget a décidé de recruter </w:t>
      </w:r>
      <w:r w:rsidR="00183CF7">
        <w:rPr>
          <w:rFonts w:ascii="Times New Roman" w:hAnsi="Times New Roman"/>
          <w:color w:val="000000"/>
          <w:sz w:val="22"/>
          <w:szCs w:val="22"/>
        </w:rPr>
        <w:t>d</w:t>
      </w:r>
      <w:r w:rsidR="00100866">
        <w:rPr>
          <w:rFonts w:ascii="Times New Roman" w:hAnsi="Times New Roman"/>
          <w:color w:val="000000"/>
          <w:sz w:val="22"/>
          <w:szCs w:val="22"/>
        </w:rPr>
        <w:t>eux</w:t>
      </w:r>
      <w:r w:rsidR="00183CF7">
        <w:rPr>
          <w:rFonts w:ascii="Times New Roman" w:hAnsi="Times New Roman"/>
          <w:color w:val="000000"/>
          <w:sz w:val="22"/>
          <w:szCs w:val="22"/>
        </w:rPr>
        <w:t xml:space="preserve"> </w:t>
      </w:r>
      <w:r w:rsidR="00E42167" w:rsidRPr="00F7703C">
        <w:rPr>
          <w:rFonts w:ascii="Times New Roman" w:hAnsi="Times New Roman"/>
          <w:color w:val="000000"/>
          <w:sz w:val="22"/>
          <w:szCs w:val="22"/>
        </w:rPr>
        <w:t>économistes</w:t>
      </w:r>
      <w:r w:rsidR="00187758" w:rsidRPr="00F7703C">
        <w:rPr>
          <w:rFonts w:ascii="Times New Roman" w:hAnsi="Times New Roman"/>
          <w:color w:val="000000"/>
          <w:sz w:val="22"/>
          <w:szCs w:val="22"/>
        </w:rPr>
        <w:t xml:space="preserve"> nationa</w:t>
      </w:r>
      <w:r w:rsidR="00E42167" w:rsidRPr="00F7703C">
        <w:rPr>
          <w:rFonts w:ascii="Times New Roman" w:hAnsi="Times New Roman"/>
          <w:color w:val="000000"/>
          <w:sz w:val="22"/>
          <w:szCs w:val="22"/>
        </w:rPr>
        <w:t>ux</w:t>
      </w:r>
      <w:r w:rsidR="00187758" w:rsidRPr="00F7703C">
        <w:rPr>
          <w:rFonts w:ascii="Times New Roman" w:hAnsi="Times New Roman"/>
          <w:color w:val="000000"/>
          <w:sz w:val="22"/>
          <w:szCs w:val="22"/>
        </w:rPr>
        <w:t xml:space="preserve"> </w:t>
      </w:r>
      <w:r w:rsidR="00F4347A" w:rsidRPr="00F7703C">
        <w:rPr>
          <w:rFonts w:ascii="Times New Roman" w:hAnsi="Times New Roman"/>
          <w:color w:val="000000"/>
          <w:sz w:val="22"/>
          <w:szCs w:val="22"/>
        </w:rPr>
        <w:t>pour un appui à</w:t>
      </w:r>
      <w:r w:rsidR="00187758" w:rsidRPr="00F7703C">
        <w:rPr>
          <w:rFonts w:ascii="Times New Roman" w:hAnsi="Times New Roman"/>
          <w:color w:val="000000"/>
          <w:sz w:val="22"/>
          <w:szCs w:val="22"/>
        </w:rPr>
        <w:t xml:space="preserve"> ses équipes de cadres dans la mise en œuvre des réformes en cours. </w:t>
      </w:r>
    </w:p>
    <w:p w14:paraId="279A6823" w14:textId="7AA78C17" w:rsidR="00A26BBD" w:rsidRPr="00F7703C" w:rsidRDefault="004A5E1F" w:rsidP="006406BE">
      <w:pPr>
        <w:spacing w:line="276" w:lineRule="auto"/>
        <w:rPr>
          <w:rFonts w:ascii="Times New Roman" w:hAnsi="Times New Roman"/>
          <w:color w:val="000000"/>
          <w:sz w:val="22"/>
          <w:szCs w:val="22"/>
        </w:rPr>
      </w:pPr>
      <w:r>
        <w:rPr>
          <w:rFonts w:ascii="Times New Roman" w:hAnsi="Times New Roman"/>
          <w:color w:val="000000"/>
          <w:sz w:val="22"/>
          <w:szCs w:val="22"/>
        </w:rPr>
        <w:lastRenderedPageBreak/>
        <w:t>L</w:t>
      </w:r>
      <w:r w:rsidR="007E1EB2" w:rsidRPr="00F7703C">
        <w:rPr>
          <w:rFonts w:ascii="Times New Roman" w:hAnsi="Times New Roman"/>
          <w:color w:val="000000"/>
          <w:sz w:val="22"/>
          <w:szCs w:val="22"/>
        </w:rPr>
        <w:t xml:space="preserve">e recrutement </w:t>
      </w:r>
      <w:r>
        <w:rPr>
          <w:rFonts w:ascii="Times New Roman" w:hAnsi="Times New Roman"/>
          <w:color w:val="000000"/>
          <w:sz w:val="22"/>
          <w:szCs w:val="22"/>
        </w:rPr>
        <w:t>de ce</w:t>
      </w:r>
      <w:r w:rsidR="00100866">
        <w:rPr>
          <w:rFonts w:ascii="Times New Roman" w:hAnsi="Times New Roman"/>
          <w:color w:val="000000"/>
          <w:sz w:val="22"/>
          <w:szCs w:val="22"/>
        </w:rPr>
        <w:t xml:space="preserve">s </w:t>
      </w:r>
      <w:r>
        <w:rPr>
          <w:rFonts w:ascii="Times New Roman" w:hAnsi="Times New Roman"/>
          <w:color w:val="000000"/>
          <w:sz w:val="22"/>
          <w:szCs w:val="22"/>
        </w:rPr>
        <w:t xml:space="preserve">économistes </w:t>
      </w:r>
      <w:r w:rsidR="00964685" w:rsidRPr="00F7703C">
        <w:rPr>
          <w:rFonts w:ascii="Times New Roman" w:hAnsi="Times New Roman"/>
          <w:color w:val="000000"/>
          <w:sz w:val="22"/>
          <w:szCs w:val="22"/>
        </w:rPr>
        <w:t xml:space="preserve">qui </w:t>
      </w:r>
      <w:r w:rsidR="007E1EB2" w:rsidRPr="00F7703C">
        <w:rPr>
          <w:rFonts w:ascii="Times New Roman" w:hAnsi="Times New Roman"/>
          <w:color w:val="000000"/>
          <w:sz w:val="22"/>
          <w:szCs w:val="22"/>
        </w:rPr>
        <w:t>fait l’objet des présents termes de référence</w:t>
      </w:r>
      <w:r w:rsidR="00964685" w:rsidRPr="00F7703C">
        <w:rPr>
          <w:rFonts w:ascii="Times New Roman" w:hAnsi="Times New Roman"/>
          <w:color w:val="000000"/>
          <w:sz w:val="22"/>
          <w:szCs w:val="22"/>
        </w:rPr>
        <w:t xml:space="preserve"> </w:t>
      </w:r>
      <w:r w:rsidR="005C494D" w:rsidRPr="00F7703C">
        <w:rPr>
          <w:rFonts w:ascii="Times New Roman" w:hAnsi="Times New Roman"/>
          <w:color w:val="000000"/>
          <w:sz w:val="22"/>
          <w:szCs w:val="22"/>
        </w:rPr>
        <w:t>est prévu dans le cadre du Programme d’Appui à la Consolidation de l’Etat – Phase II (ACET2) financé par l’Union européenne</w:t>
      </w:r>
      <w:r w:rsidR="007E1EB2" w:rsidRPr="00F7703C">
        <w:rPr>
          <w:rFonts w:ascii="Times New Roman" w:hAnsi="Times New Roman"/>
          <w:color w:val="000000"/>
          <w:sz w:val="22"/>
          <w:szCs w:val="22"/>
        </w:rPr>
        <w:t>.</w:t>
      </w:r>
      <w:r w:rsidR="00945B5C">
        <w:rPr>
          <w:rFonts w:ascii="Times New Roman" w:hAnsi="Times New Roman"/>
          <w:color w:val="000000"/>
          <w:sz w:val="22"/>
          <w:szCs w:val="22"/>
        </w:rPr>
        <w:t xml:space="preserve"> Six autres économistes recrutés dans le même cadre sont en service </w:t>
      </w:r>
      <w:r w:rsidR="008F137E">
        <w:rPr>
          <w:rFonts w:ascii="Times New Roman" w:hAnsi="Times New Roman"/>
          <w:color w:val="000000"/>
          <w:sz w:val="22"/>
          <w:szCs w:val="22"/>
        </w:rPr>
        <w:t>au sein du Ministère des Finances et du Budget depuis le 05 février 2020.</w:t>
      </w:r>
    </w:p>
    <w:p w14:paraId="6999D324" w14:textId="77777777" w:rsidR="00BB1BED" w:rsidRPr="00F7703C" w:rsidRDefault="00BB1BED" w:rsidP="00902737">
      <w:pPr>
        <w:pStyle w:val="Titre2"/>
      </w:pPr>
      <w:bookmarkStart w:id="5" w:name="_Toc438131767"/>
      <w:r w:rsidRPr="00F7703C">
        <w:t>Programmes liés et autres activités des bailleurs de fonds</w:t>
      </w:r>
      <w:bookmarkEnd w:id="5"/>
    </w:p>
    <w:p w14:paraId="4D45F068" w14:textId="77777777" w:rsidR="00601473" w:rsidRPr="00F7703C" w:rsidRDefault="005C494D" w:rsidP="00BB1BED">
      <w:pPr>
        <w:rPr>
          <w:rFonts w:ascii="Times New Roman" w:hAnsi="Times New Roman"/>
          <w:color w:val="000000"/>
          <w:sz w:val="22"/>
          <w:szCs w:val="22"/>
        </w:rPr>
      </w:pPr>
      <w:r w:rsidRPr="00F7703C">
        <w:rPr>
          <w:rFonts w:ascii="Times New Roman" w:hAnsi="Times New Roman"/>
          <w:color w:val="000000"/>
          <w:sz w:val="22"/>
          <w:szCs w:val="22"/>
        </w:rPr>
        <w:t>D</w:t>
      </w:r>
      <w:r w:rsidR="00615B33" w:rsidRPr="00F7703C">
        <w:rPr>
          <w:rFonts w:ascii="Times New Roman" w:hAnsi="Times New Roman"/>
          <w:color w:val="000000"/>
          <w:sz w:val="22"/>
          <w:szCs w:val="22"/>
        </w:rPr>
        <w:t xml:space="preserve">’autres Partenaires Techniques et Financiers appuient </w:t>
      </w:r>
      <w:r w:rsidR="007612B4" w:rsidRPr="00F7703C">
        <w:rPr>
          <w:rFonts w:ascii="Times New Roman" w:hAnsi="Times New Roman"/>
          <w:color w:val="000000"/>
          <w:sz w:val="22"/>
          <w:szCs w:val="22"/>
        </w:rPr>
        <w:t xml:space="preserve">également la gestion des </w:t>
      </w:r>
      <w:r w:rsidR="00615B33" w:rsidRPr="00F7703C">
        <w:rPr>
          <w:rFonts w:ascii="Times New Roman" w:hAnsi="Times New Roman"/>
          <w:color w:val="000000"/>
          <w:sz w:val="22"/>
          <w:szCs w:val="22"/>
        </w:rPr>
        <w:t>finances publiques dont les principaux</w:t>
      </w:r>
      <w:r w:rsidR="00601473" w:rsidRPr="00F7703C">
        <w:rPr>
          <w:rFonts w:ascii="Times New Roman" w:hAnsi="Times New Roman"/>
          <w:color w:val="000000"/>
          <w:sz w:val="22"/>
          <w:szCs w:val="22"/>
        </w:rPr>
        <w:t xml:space="preserve"> sont présentés au tableau suivant :</w:t>
      </w:r>
    </w:p>
    <w:tbl>
      <w:tblPr>
        <w:tblStyle w:val="Grilledutableau"/>
        <w:tblW w:w="10627" w:type="dxa"/>
        <w:tblLook w:val="04A0" w:firstRow="1" w:lastRow="0" w:firstColumn="1" w:lastColumn="0" w:noHBand="0" w:noVBand="1"/>
      </w:tblPr>
      <w:tblGrid>
        <w:gridCol w:w="4106"/>
        <w:gridCol w:w="6521"/>
      </w:tblGrid>
      <w:tr w:rsidR="00601473" w:rsidRPr="00F7703C" w14:paraId="46972D94" w14:textId="77777777" w:rsidTr="007A298F">
        <w:tc>
          <w:tcPr>
            <w:tcW w:w="4106" w:type="dxa"/>
          </w:tcPr>
          <w:p w14:paraId="0F24A7F1" w14:textId="77777777" w:rsidR="00601473" w:rsidRPr="00F7703C" w:rsidRDefault="00601473" w:rsidP="00BB1BED">
            <w:pPr>
              <w:rPr>
                <w:rFonts w:ascii="Times New Roman" w:hAnsi="Times New Roman"/>
                <w:b/>
                <w:sz w:val="22"/>
              </w:rPr>
            </w:pPr>
            <w:r w:rsidRPr="00F7703C">
              <w:rPr>
                <w:rFonts w:ascii="Times New Roman" w:hAnsi="Times New Roman"/>
                <w:b/>
                <w:sz w:val="22"/>
              </w:rPr>
              <w:t>Partenaire Technique et Financier</w:t>
            </w:r>
          </w:p>
        </w:tc>
        <w:tc>
          <w:tcPr>
            <w:tcW w:w="6521" w:type="dxa"/>
          </w:tcPr>
          <w:p w14:paraId="0C4B7A15" w14:textId="77777777" w:rsidR="00601473" w:rsidRPr="00F7703C" w:rsidRDefault="00601473" w:rsidP="00BB1BED">
            <w:pPr>
              <w:rPr>
                <w:rFonts w:ascii="Times New Roman" w:hAnsi="Times New Roman"/>
                <w:b/>
                <w:sz w:val="22"/>
              </w:rPr>
            </w:pPr>
            <w:r w:rsidRPr="00F7703C">
              <w:rPr>
                <w:rFonts w:ascii="Times New Roman" w:hAnsi="Times New Roman"/>
                <w:b/>
                <w:sz w:val="22"/>
              </w:rPr>
              <w:t>Programme appuyé</w:t>
            </w:r>
          </w:p>
        </w:tc>
      </w:tr>
      <w:tr w:rsidR="00601473" w:rsidRPr="00F7703C" w14:paraId="08E581D3" w14:textId="77777777" w:rsidTr="007A298F">
        <w:tc>
          <w:tcPr>
            <w:tcW w:w="4106" w:type="dxa"/>
            <w:vAlign w:val="center"/>
          </w:tcPr>
          <w:p w14:paraId="30BC5837" w14:textId="77777777" w:rsidR="00601473" w:rsidRPr="00F7703C" w:rsidRDefault="00601473" w:rsidP="00BB1BED">
            <w:pPr>
              <w:rPr>
                <w:rFonts w:ascii="Times New Roman" w:hAnsi="Times New Roman"/>
                <w:sz w:val="22"/>
              </w:rPr>
            </w:pPr>
            <w:r w:rsidRPr="00F7703C">
              <w:rPr>
                <w:rFonts w:ascii="Times New Roman" w:hAnsi="Times New Roman"/>
                <w:sz w:val="22"/>
              </w:rPr>
              <w:t>Fonds Monétaire International</w:t>
            </w:r>
          </w:p>
        </w:tc>
        <w:tc>
          <w:tcPr>
            <w:tcW w:w="6521" w:type="dxa"/>
          </w:tcPr>
          <w:p w14:paraId="4490FA77" w14:textId="77777777" w:rsidR="00601473" w:rsidRPr="00F7703C" w:rsidRDefault="00601473" w:rsidP="00BB1BED">
            <w:pPr>
              <w:rPr>
                <w:rFonts w:ascii="Times New Roman" w:hAnsi="Times New Roman"/>
                <w:sz w:val="22"/>
              </w:rPr>
            </w:pPr>
            <w:r w:rsidRPr="00F7703C">
              <w:rPr>
                <w:rFonts w:ascii="Times New Roman" w:hAnsi="Times New Roman"/>
                <w:sz w:val="22"/>
              </w:rPr>
              <w:t xml:space="preserve">Programme économique et financier du Tchad appuyé par </w:t>
            </w:r>
            <w:r w:rsidR="00874BD5" w:rsidRPr="00F7703C">
              <w:rPr>
                <w:rFonts w:ascii="Times New Roman" w:hAnsi="Times New Roman"/>
                <w:sz w:val="22"/>
              </w:rPr>
              <w:t xml:space="preserve">un </w:t>
            </w:r>
            <w:r w:rsidRPr="00F7703C">
              <w:rPr>
                <w:rFonts w:ascii="Times New Roman" w:hAnsi="Times New Roman"/>
                <w:sz w:val="22"/>
              </w:rPr>
              <w:t xml:space="preserve">accord </w:t>
            </w:r>
            <w:r w:rsidR="00874BD5" w:rsidRPr="00F7703C">
              <w:rPr>
                <w:rFonts w:ascii="Times New Roman" w:hAnsi="Times New Roman"/>
                <w:sz w:val="22"/>
              </w:rPr>
              <w:t>au titre</w:t>
            </w:r>
            <w:r w:rsidRPr="00F7703C">
              <w:rPr>
                <w:rFonts w:ascii="Times New Roman" w:hAnsi="Times New Roman"/>
                <w:sz w:val="22"/>
              </w:rPr>
              <w:t xml:space="preserve"> </w:t>
            </w:r>
            <w:r w:rsidR="003A7C40" w:rsidRPr="00F7703C">
              <w:rPr>
                <w:rFonts w:ascii="Times New Roman" w:hAnsi="Times New Roman"/>
                <w:sz w:val="22"/>
              </w:rPr>
              <w:t xml:space="preserve">de </w:t>
            </w:r>
            <w:r w:rsidRPr="00F7703C">
              <w:rPr>
                <w:rFonts w:ascii="Times New Roman" w:hAnsi="Times New Roman"/>
                <w:sz w:val="22"/>
              </w:rPr>
              <w:t>la Facilité Elargie de Crédit (FEC)</w:t>
            </w:r>
            <w:r w:rsidR="009F62AC" w:rsidRPr="00F7703C">
              <w:rPr>
                <w:rFonts w:ascii="Times New Roman" w:hAnsi="Times New Roman"/>
                <w:sz w:val="22"/>
              </w:rPr>
              <w:t xml:space="preserve"> signé le 30 juin 20</w:t>
            </w:r>
            <w:r w:rsidR="003A7C40" w:rsidRPr="00F7703C">
              <w:rPr>
                <w:rFonts w:ascii="Times New Roman" w:hAnsi="Times New Roman"/>
                <w:sz w:val="22"/>
              </w:rPr>
              <w:t>1</w:t>
            </w:r>
            <w:r w:rsidR="009F62AC" w:rsidRPr="00F7703C">
              <w:rPr>
                <w:rFonts w:ascii="Times New Roman" w:hAnsi="Times New Roman"/>
                <w:sz w:val="22"/>
              </w:rPr>
              <w:t>7</w:t>
            </w:r>
          </w:p>
        </w:tc>
      </w:tr>
      <w:tr w:rsidR="00601473" w:rsidRPr="00F7703C" w14:paraId="2A4FF2FB" w14:textId="77777777" w:rsidTr="007A298F">
        <w:tc>
          <w:tcPr>
            <w:tcW w:w="4106" w:type="dxa"/>
            <w:vAlign w:val="center"/>
          </w:tcPr>
          <w:p w14:paraId="67B21FEA" w14:textId="77777777" w:rsidR="00601473" w:rsidRPr="00F7703C" w:rsidRDefault="00601473" w:rsidP="00BB1BED">
            <w:pPr>
              <w:rPr>
                <w:rFonts w:ascii="Times New Roman" w:hAnsi="Times New Roman"/>
                <w:sz w:val="22"/>
              </w:rPr>
            </w:pPr>
            <w:r w:rsidRPr="00F7703C">
              <w:rPr>
                <w:rFonts w:ascii="Times New Roman" w:hAnsi="Times New Roman"/>
                <w:sz w:val="22"/>
              </w:rPr>
              <w:t>Banque Mondiale</w:t>
            </w:r>
          </w:p>
        </w:tc>
        <w:tc>
          <w:tcPr>
            <w:tcW w:w="6521" w:type="dxa"/>
          </w:tcPr>
          <w:p w14:paraId="377F50EA" w14:textId="77777777" w:rsidR="00601473" w:rsidRPr="00F7703C" w:rsidRDefault="00601473" w:rsidP="00BB1BED">
            <w:pPr>
              <w:rPr>
                <w:rFonts w:ascii="Times New Roman" w:hAnsi="Times New Roman"/>
                <w:sz w:val="22"/>
              </w:rPr>
            </w:pPr>
            <w:r w:rsidRPr="00F7703C">
              <w:rPr>
                <w:rFonts w:ascii="Times New Roman" w:hAnsi="Times New Roman"/>
                <w:sz w:val="22"/>
              </w:rPr>
              <w:t>Programme de Mobilisation et de gestion des Ressources Intérieures (PROMOGRI)</w:t>
            </w:r>
            <w:r w:rsidR="009F62AC" w:rsidRPr="00F7703C">
              <w:rPr>
                <w:rFonts w:ascii="Times New Roman" w:hAnsi="Times New Roman"/>
                <w:sz w:val="22"/>
              </w:rPr>
              <w:t xml:space="preserve"> dont l’accord de financement a été signé le</w:t>
            </w:r>
            <w:r w:rsidR="00D53D42" w:rsidRPr="00F7703C">
              <w:rPr>
                <w:rFonts w:ascii="Times New Roman" w:hAnsi="Times New Roman"/>
                <w:sz w:val="22"/>
              </w:rPr>
              <w:t xml:space="preserve"> 14 août 2018.</w:t>
            </w:r>
          </w:p>
        </w:tc>
      </w:tr>
      <w:tr w:rsidR="00601473" w:rsidRPr="00F7703C" w14:paraId="3844C48C" w14:textId="77777777" w:rsidTr="007A298F">
        <w:tc>
          <w:tcPr>
            <w:tcW w:w="4106" w:type="dxa"/>
            <w:vAlign w:val="center"/>
          </w:tcPr>
          <w:p w14:paraId="58295615" w14:textId="77777777" w:rsidR="00601473" w:rsidRPr="00F7703C" w:rsidRDefault="00601473" w:rsidP="00BB1BED">
            <w:pPr>
              <w:rPr>
                <w:rFonts w:ascii="Times New Roman" w:hAnsi="Times New Roman"/>
                <w:sz w:val="22"/>
              </w:rPr>
            </w:pPr>
            <w:r w:rsidRPr="00F7703C">
              <w:rPr>
                <w:rFonts w:ascii="Times New Roman" w:hAnsi="Times New Roman"/>
                <w:sz w:val="22"/>
              </w:rPr>
              <w:t>Agence Française de Développement (AFD)</w:t>
            </w:r>
          </w:p>
        </w:tc>
        <w:tc>
          <w:tcPr>
            <w:tcW w:w="6521" w:type="dxa"/>
          </w:tcPr>
          <w:p w14:paraId="44D847BC" w14:textId="77777777" w:rsidR="00601473" w:rsidRPr="00F7703C" w:rsidRDefault="00601473" w:rsidP="00BB1BED">
            <w:pPr>
              <w:rPr>
                <w:rFonts w:ascii="Times New Roman" w:hAnsi="Times New Roman"/>
                <w:sz w:val="22"/>
              </w:rPr>
            </w:pPr>
            <w:r w:rsidRPr="00F7703C">
              <w:rPr>
                <w:rFonts w:ascii="Times New Roman" w:hAnsi="Times New Roman"/>
                <w:sz w:val="22"/>
              </w:rPr>
              <w:t>Programme d’Appui à la Gestion Intégrée des Finances Publiques (PAGIF)</w:t>
            </w:r>
            <w:r w:rsidR="009F62AC" w:rsidRPr="00F7703C">
              <w:rPr>
                <w:rFonts w:ascii="Times New Roman" w:hAnsi="Times New Roman"/>
                <w:sz w:val="22"/>
              </w:rPr>
              <w:t xml:space="preserve"> dont l’accord de financement a été signé le</w:t>
            </w:r>
            <w:r w:rsidR="00742405" w:rsidRPr="00F7703C">
              <w:rPr>
                <w:rFonts w:ascii="Times New Roman" w:hAnsi="Times New Roman"/>
                <w:sz w:val="22"/>
              </w:rPr>
              <w:t xml:space="preserve"> 22 mars 2019</w:t>
            </w:r>
          </w:p>
        </w:tc>
      </w:tr>
      <w:tr w:rsidR="00601473" w:rsidRPr="00F7703C" w14:paraId="04555E21" w14:textId="77777777" w:rsidTr="007A298F">
        <w:tc>
          <w:tcPr>
            <w:tcW w:w="4106" w:type="dxa"/>
            <w:vAlign w:val="center"/>
          </w:tcPr>
          <w:p w14:paraId="4135131D" w14:textId="77777777" w:rsidR="00601473" w:rsidRPr="00F7703C" w:rsidRDefault="00601473" w:rsidP="00BB1BED">
            <w:pPr>
              <w:rPr>
                <w:rFonts w:ascii="Times New Roman" w:hAnsi="Times New Roman"/>
                <w:sz w:val="22"/>
              </w:rPr>
            </w:pPr>
            <w:r w:rsidRPr="00F7703C">
              <w:rPr>
                <w:rFonts w:ascii="Times New Roman" w:hAnsi="Times New Roman"/>
                <w:sz w:val="22"/>
              </w:rPr>
              <w:t>Pôle PNUD de Dakar</w:t>
            </w:r>
          </w:p>
          <w:p w14:paraId="2C2B1AB9" w14:textId="77777777" w:rsidR="00601473" w:rsidRPr="00F7703C" w:rsidRDefault="004C45A8" w:rsidP="00BB1BED">
            <w:pPr>
              <w:rPr>
                <w:rFonts w:ascii="Times New Roman" w:hAnsi="Times New Roman"/>
                <w:sz w:val="22"/>
              </w:rPr>
            </w:pPr>
            <w:r w:rsidRPr="00F7703C">
              <w:rPr>
                <w:rFonts w:ascii="Times New Roman" w:hAnsi="Times New Roman"/>
                <w:sz w:val="22"/>
              </w:rPr>
              <w:t>UNICEF</w:t>
            </w:r>
          </w:p>
        </w:tc>
        <w:tc>
          <w:tcPr>
            <w:tcW w:w="6521" w:type="dxa"/>
          </w:tcPr>
          <w:p w14:paraId="0CAD0739" w14:textId="77777777" w:rsidR="00601473" w:rsidRPr="00F7703C" w:rsidRDefault="006A138C" w:rsidP="006A138C">
            <w:pPr>
              <w:pStyle w:val="Paragraphedeliste"/>
              <w:numPr>
                <w:ilvl w:val="0"/>
                <w:numId w:val="30"/>
              </w:numPr>
              <w:rPr>
                <w:rFonts w:ascii="Times New Roman" w:hAnsi="Times New Roman"/>
                <w:sz w:val="22"/>
              </w:rPr>
            </w:pPr>
            <w:r w:rsidRPr="00F7703C">
              <w:rPr>
                <w:rFonts w:ascii="Times New Roman" w:hAnsi="Times New Roman"/>
                <w:sz w:val="22"/>
              </w:rPr>
              <w:t>Réformes budgétaires (élaboration</w:t>
            </w:r>
            <w:r w:rsidR="00601473" w:rsidRPr="00F7703C">
              <w:rPr>
                <w:rFonts w:ascii="Times New Roman" w:hAnsi="Times New Roman"/>
                <w:sz w:val="22"/>
              </w:rPr>
              <w:t xml:space="preserve"> des CDMT, PAP et RAP</w:t>
            </w:r>
            <w:r w:rsidR="00AE2E59" w:rsidRPr="00F7703C">
              <w:rPr>
                <w:rFonts w:ascii="Times New Roman" w:hAnsi="Times New Roman"/>
                <w:sz w:val="22"/>
              </w:rPr>
              <w:t>, DOB</w:t>
            </w:r>
            <w:r w:rsidRPr="00F7703C">
              <w:rPr>
                <w:rFonts w:ascii="Times New Roman" w:hAnsi="Times New Roman"/>
                <w:sz w:val="22"/>
              </w:rPr>
              <w:t>)</w:t>
            </w:r>
          </w:p>
          <w:p w14:paraId="64FACB47" w14:textId="77777777" w:rsidR="006A138C" w:rsidRPr="00F7703C" w:rsidRDefault="006A138C" w:rsidP="006A138C">
            <w:pPr>
              <w:pStyle w:val="Paragraphedeliste"/>
              <w:numPr>
                <w:ilvl w:val="0"/>
                <w:numId w:val="30"/>
              </w:numPr>
              <w:rPr>
                <w:rFonts w:ascii="Times New Roman" w:hAnsi="Times New Roman"/>
                <w:sz w:val="22"/>
              </w:rPr>
            </w:pPr>
            <w:r w:rsidRPr="00F7703C">
              <w:rPr>
                <w:rFonts w:ascii="Times New Roman" w:hAnsi="Times New Roman"/>
                <w:sz w:val="22"/>
              </w:rPr>
              <w:t>Gestion de la trésorerie</w:t>
            </w:r>
          </w:p>
        </w:tc>
      </w:tr>
      <w:tr w:rsidR="009F62AC" w:rsidRPr="00F7703C" w14:paraId="56031552" w14:textId="77777777" w:rsidTr="007A298F">
        <w:tc>
          <w:tcPr>
            <w:tcW w:w="4106" w:type="dxa"/>
            <w:vAlign w:val="center"/>
          </w:tcPr>
          <w:p w14:paraId="5A08CAB7" w14:textId="77777777" w:rsidR="009F62AC" w:rsidRPr="00F7703C" w:rsidRDefault="009F62AC" w:rsidP="00BB1BED">
            <w:pPr>
              <w:rPr>
                <w:rFonts w:ascii="Times New Roman" w:hAnsi="Times New Roman"/>
                <w:sz w:val="22"/>
              </w:rPr>
            </w:pPr>
            <w:r w:rsidRPr="00F7703C">
              <w:rPr>
                <w:rFonts w:ascii="Times New Roman" w:hAnsi="Times New Roman"/>
                <w:sz w:val="22"/>
              </w:rPr>
              <w:t>AFRITAC</w:t>
            </w:r>
          </w:p>
        </w:tc>
        <w:tc>
          <w:tcPr>
            <w:tcW w:w="6521" w:type="dxa"/>
          </w:tcPr>
          <w:p w14:paraId="1E55A733" w14:textId="77777777" w:rsidR="009F62AC" w:rsidRPr="00F7703C" w:rsidRDefault="009F62AC" w:rsidP="006A138C">
            <w:pPr>
              <w:pStyle w:val="Paragraphedeliste"/>
              <w:numPr>
                <w:ilvl w:val="0"/>
                <w:numId w:val="31"/>
              </w:numPr>
              <w:rPr>
                <w:rFonts w:ascii="Times New Roman" w:hAnsi="Times New Roman"/>
                <w:sz w:val="22"/>
              </w:rPr>
            </w:pPr>
            <w:r w:rsidRPr="00F7703C">
              <w:rPr>
                <w:rFonts w:ascii="Times New Roman" w:hAnsi="Times New Roman"/>
                <w:sz w:val="22"/>
              </w:rPr>
              <w:t>Cadrage macroéconomique et budgétaire</w:t>
            </w:r>
          </w:p>
          <w:p w14:paraId="56FC0566" w14:textId="77777777" w:rsidR="009F62AC" w:rsidRPr="00F7703C" w:rsidRDefault="00AE0674" w:rsidP="006A138C">
            <w:pPr>
              <w:pStyle w:val="Paragraphedeliste"/>
              <w:numPr>
                <w:ilvl w:val="0"/>
                <w:numId w:val="31"/>
              </w:numPr>
              <w:rPr>
                <w:rFonts w:ascii="Times New Roman" w:hAnsi="Times New Roman"/>
                <w:sz w:val="22"/>
              </w:rPr>
            </w:pPr>
            <w:r w:rsidRPr="00F7703C">
              <w:rPr>
                <w:rFonts w:ascii="Times New Roman" w:hAnsi="Times New Roman"/>
                <w:sz w:val="22"/>
              </w:rPr>
              <w:t>Adaptation du CID (Circuit Intégré de la Dépense) à la NBE</w:t>
            </w:r>
          </w:p>
          <w:p w14:paraId="1D680AE6" w14:textId="77777777" w:rsidR="00AE0674" w:rsidRPr="00F7703C" w:rsidRDefault="00AE0674" w:rsidP="006A138C">
            <w:pPr>
              <w:pStyle w:val="Paragraphedeliste"/>
              <w:numPr>
                <w:ilvl w:val="0"/>
                <w:numId w:val="31"/>
              </w:numPr>
              <w:rPr>
                <w:rFonts w:ascii="Times New Roman" w:hAnsi="Times New Roman"/>
                <w:sz w:val="22"/>
              </w:rPr>
            </w:pPr>
            <w:r w:rsidRPr="00F7703C">
              <w:rPr>
                <w:rFonts w:ascii="Times New Roman" w:hAnsi="Times New Roman"/>
                <w:sz w:val="22"/>
              </w:rPr>
              <w:t>Tableau des Opérations Financières de l’Etat</w:t>
            </w:r>
          </w:p>
          <w:p w14:paraId="3B76E229" w14:textId="77777777" w:rsidR="006A138C" w:rsidRPr="00F7703C" w:rsidRDefault="006A138C" w:rsidP="006A138C">
            <w:pPr>
              <w:pStyle w:val="Paragraphedeliste"/>
              <w:numPr>
                <w:ilvl w:val="0"/>
                <w:numId w:val="31"/>
              </w:numPr>
              <w:rPr>
                <w:rFonts w:ascii="Times New Roman" w:hAnsi="Times New Roman"/>
                <w:sz w:val="22"/>
              </w:rPr>
            </w:pPr>
            <w:r w:rsidRPr="00F7703C">
              <w:rPr>
                <w:rFonts w:ascii="Times New Roman" w:hAnsi="Times New Roman"/>
                <w:sz w:val="22"/>
              </w:rPr>
              <w:t>Mobilisation des ressources</w:t>
            </w:r>
          </w:p>
          <w:p w14:paraId="5ACF191B" w14:textId="77777777" w:rsidR="006A138C" w:rsidRPr="00F7703C" w:rsidRDefault="006A138C" w:rsidP="006A138C">
            <w:pPr>
              <w:pStyle w:val="Paragraphedeliste"/>
              <w:numPr>
                <w:ilvl w:val="0"/>
                <w:numId w:val="31"/>
              </w:numPr>
              <w:rPr>
                <w:rFonts w:ascii="Times New Roman" w:hAnsi="Times New Roman"/>
                <w:sz w:val="22"/>
              </w:rPr>
            </w:pPr>
            <w:r w:rsidRPr="00F7703C">
              <w:rPr>
                <w:rFonts w:ascii="Times New Roman" w:hAnsi="Times New Roman"/>
                <w:sz w:val="22"/>
              </w:rPr>
              <w:t>Gestion de la dette</w:t>
            </w:r>
          </w:p>
        </w:tc>
      </w:tr>
    </w:tbl>
    <w:p w14:paraId="4F55D5F0" w14:textId="77777777" w:rsidR="005809A7" w:rsidRPr="00E324FC" w:rsidRDefault="00615B33" w:rsidP="00BB1BED">
      <w:pPr>
        <w:rPr>
          <w:rFonts w:ascii="Times New Roman" w:hAnsi="Times New Roman"/>
          <w:sz w:val="12"/>
          <w:szCs w:val="12"/>
        </w:rPr>
      </w:pPr>
      <w:r w:rsidRPr="00F7703C">
        <w:rPr>
          <w:rFonts w:ascii="Times New Roman" w:hAnsi="Times New Roman"/>
          <w:sz w:val="22"/>
        </w:rPr>
        <w:t xml:space="preserve"> </w:t>
      </w:r>
    </w:p>
    <w:p w14:paraId="2AFD284A" w14:textId="77777777" w:rsidR="00BB1BED" w:rsidRPr="00F7703C" w:rsidRDefault="00BB1BED" w:rsidP="00BB1BED">
      <w:pPr>
        <w:pStyle w:val="Titre1"/>
      </w:pPr>
      <w:bookmarkStart w:id="6" w:name="_Toc438131768"/>
      <w:r w:rsidRPr="00F7703C">
        <w:t>OBJECTIFS ET RÉSULTATS ESCOMPTÉS</w:t>
      </w:r>
      <w:bookmarkEnd w:id="6"/>
    </w:p>
    <w:p w14:paraId="4CFF5907" w14:textId="77777777" w:rsidR="00BB1BED" w:rsidRPr="00F7703C" w:rsidRDefault="00BB1BED" w:rsidP="00902737">
      <w:pPr>
        <w:pStyle w:val="Titre2"/>
      </w:pPr>
      <w:bookmarkStart w:id="7" w:name="_Toc438131769"/>
      <w:r w:rsidRPr="00F7703C">
        <w:t>Objectif général</w:t>
      </w:r>
      <w:bookmarkEnd w:id="7"/>
    </w:p>
    <w:p w14:paraId="7B073995" w14:textId="37EDE34A" w:rsidR="00BB1BED" w:rsidRPr="00F7703C" w:rsidRDefault="00BB1BED" w:rsidP="00BB1BED">
      <w:pPr>
        <w:keepNext/>
        <w:keepLines/>
        <w:rPr>
          <w:rFonts w:ascii="Times New Roman" w:hAnsi="Times New Roman"/>
          <w:sz w:val="22"/>
          <w:szCs w:val="22"/>
        </w:rPr>
      </w:pPr>
      <w:r w:rsidRPr="00F7703C">
        <w:rPr>
          <w:rFonts w:ascii="Times New Roman" w:hAnsi="Times New Roman"/>
          <w:sz w:val="22"/>
        </w:rPr>
        <w:t xml:space="preserve">L'objectif général </w:t>
      </w:r>
      <w:r w:rsidR="00FD25C1" w:rsidRPr="00F7703C">
        <w:rPr>
          <w:rFonts w:ascii="Times New Roman" w:hAnsi="Times New Roman"/>
          <w:sz w:val="22"/>
        </w:rPr>
        <w:t xml:space="preserve">du présent marché de recrutement de </w:t>
      </w:r>
      <w:r w:rsidR="005A5E36">
        <w:rPr>
          <w:rFonts w:ascii="Times New Roman" w:hAnsi="Times New Roman"/>
          <w:sz w:val="22"/>
        </w:rPr>
        <w:t>deux</w:t>
      </w:r>
      <w:r w:rsidR="00FD25C1" w:rsidRPr="00F7703C">
        <w:rPr>
          <w:rFonts w:ascii="Times New Roman" w:hAnsi="Times New Roman"/>
          <w:sz w:val="22"/>
        </w:rPr>
        <w:t xml:space="preserve"> </w:t>
      </w:r>
      <w:r w:rsidR="00E42167" w:rsidRPr="00F7703C">
        <w:rPr>
          <w:rFonts w:ascii="Times New Roman" w:hAnsi="Times New Roman"/>
          <w:sz w:val="22"/>
        </w:rPr>
        <w:t>économiste</w:t>
      </w:r>
      <w:r w:rsidR="005B4697" w:rsidRPr="00F7703C">
        <w:rPr>
          <w:rFonts w:ascii="Times New Roman" w:hAnsi="Times New Roman"/>
          <w:sz w:val="22"/>
        </w:rPr>
        <w:t>s</w:t>
      </w:r>
      <w:r w:rsidR="00FD25C1" w:rsidRPr="00F7703C">
        <w:rPr>
          <w:rFonts w:ascii="Times New Roman" w:hAnsi="Times New Roman"/>
          <w:sz w:val="22"/>
        </w:rPr>
        <w:t xml:space="preserve"> nationaux est de contribuer à </w:t>
      </w:r>
      <w:r w:rsidR="008D48FA" w:rsidRPr="00F7703C">
        <w:rPr>
          <w:rFonts w:ascii="Times New Roman" w:hAnsi="Times New Roman"/>
          <w:sz w:val="22"/>
        </w:rPr>
        <w:t xml:space="preserve">une mise en œuvre réussie </w:t>
      </w:r>
      <w:r w:rsidR="00D97458" w:rsidRPr="00F7703C">
        <w:rPr>
          <w:rFonts w:ascii="Times New Roman" w:hAnsi="Times New Roman"/>
          <w:sz w:val="22"/>
        </w:rPr>
        <w:t xml:space="preserve">des </w:t>
      </w:r>
      <w:r w:rsidR="00FD25C1" w:rsidRPr="00F7703C">
        <w:rPr>
          <w:rFonts w:ascii="Times New Roman" w:hAnsi="Times New Roman"/>
          <w:sz w:val="22"/>
        </w:rPr>
        <w:t>réforme</w:t>
      </w:r>
      <w:r w:rsidR="00D97458" w:rsidRPr="00F7703C">
        <w:rPr>
          <w:rFonts w:ascii="Times New Roman" w:hAnsi="Times New Roman"/>
          <w:sz w:val="22"/>
        </w:rPr>
        <w:t>s</w:t>
      </w:r>
      <w:r w:rsidR="00FD25C1" w:rsidRPr="00F7703C">
        <w:rPr>
          <w:rFonts w:ascii="Times New Roman" w:hAnsi="Times New Roman"/>
          <w:sz w:val="22"/>
        </w:rPr>
        <w:t xml:space="preserve"> des finances publiques au Tchad</w:t>
      </w:r>
      <w:r w:rsidR="00DE7C8E">
        <w:rPr>
          <w:rFonts w:ascii="Times New Roman" w:hAnsi="Times New Roman"/>
          <w:sz w:val="22"/>
        </w:rPr>
        <w:t>.</w:t>
      </w:r>
    </w:p>
    <w:p w14:paraId="5F38F360" w14:textId="77777777" w:rsidR="00BB1BED" w:rsidRPr="00F7703C" w:rsidRDefault="00BB1BED" w:rsidP="00902737">
      <w:pPr>
        <w:pStyle w:val="Titre2"/>
      </w:pPr>
      <w:bookmarkStart w:id="8" w:name="_Toc438131770"/>
      <w:r w:rsidRPr="00F7703C">
        <w:t>Objectif</w:t>
      </w:r>
      <w:r w:rsidR="002B58A5" w:rsidRPr="00F7703C">
        <w:t>s</w:t>
      </w:r>
      <w:r w:rsidRPr="00F7703C">
        <w:t xml:space="preserve"> particulier</w:t>
      </w:r>
      <w:bookmarkEnd w:id="8"/>
      <w:r w:rsidR="002B58A5" w:rsidRPr="00F7703C">
        <w:t>s</w:t>
      </w:r>
    </w:p>
    <w:p w14:paraId="26DD9998" w14:textId="009A6927" w:rsidR="002B58A5" w:rsidRPr="00F7703C" w:rsidRDefault="002B58A5" w:rsidP="00230B0D">
      <w:pPr>
        <w:keepNext/>
        <w:keepLines/>
        <w:rPr>
          <w:rFonts w:ascii="Times New Roman" w:hAnsi="Times New Roman"/>
          <w:sz w:val="22"/>
        </w:rPr>
      </w:pPr>
      <w:r w:rsidRPr="00F7703C">
        <w:rPr>
          <w:rFonts w:ascii="Times New Roman" w:hAnsi="Times New Roman"/>
          <w:sz w:val="22"/>
        </w:rPr>
        <w:t xml:space="preserve">L’objectif </w:t>
      </w:r>
      <w:r w:rsidR="00FD25C1" w:rsidRPr="00F7703C">
        <w:rPr>
          <w:rFonts w:ascii="Times New Roman" w:hAnsi="Times New Roman"/>
          <w:sz w:val="22"/>
        </w:rPr>
        <w:t>particulier</w:t>
      </w:r>
      <w:r w:rsidR="00BB1BED" w:rsidRPr="00F7703C">
        <w:rPr>
          <w:rFonts w:ascii="Times New Roman" w:hAnsi="Times New Roman"/>
          <w:sz w:val="22"/>
        </w:rPr>
        <w:t xml:space="preserve"> du présent marché </w:t>
      </w:r>
      <w:r w:rsidR="00FD25C1" w:rsidRPr="00F7703C">
        <w:rPr>
          <w:rFonts w:ascii="Times New Roman" w:hAnsi="Times New Roman"/>
          <w:sz w:val="22"/>
        </w:rPr>
        <w:t xml:space="preserve">est </w:t>
      </w:r>
      <w:r w:rsidR="008338A8">
        <w:rPr>
          <w:rFonts w:ascii="Times New Roman" w:hAnsi="Times New Roman"/>
          <w:sz w:val="22"/>
        </w:rPr>
        <w:t>double</w:t>
      </w:r>
      <w:r w:rsidRPr="00F7703C">
        <w:rPr>
          <w:rFonts w:ascii="Times New Roman" w:hAnsi="Times New Roman"/>
          <w:sz w:val="22"/>
        </w:rPr>
        <w:t xml:space="preserve"> : </w:t>
      </w:r>
    </w:p>
    <w:p w14:paraId="1E5A2F64" w14:textId="7F76D73F" w:rsidR="00BB1BED" w:rsidRPr="00F7703C" w:rsidRDefault="00064E0E" w:rsidP="008C5B4C">
      <w:pPr>
        <w:pStyle w:val="Paragraphedeliste"/>
        <w:keepNext/>
        <w:keepLines/>
        <w:numPr>
          <w:ilvl w:val="0"/>
          <w:numId w:val="45"/>
        </w:numPr>
        <w:rPr>
          <w:rFonts w:ascii="Times New Roman" w:hAnsi="Times New Roman"/>
          <w:sz w:val="22"/>
        </w:rPr>
      </w:pPr>
      <w:r w:rsidRPr="00F7703C">
        <w:rPr>
          <w:rFonts w:ascii="Times New Roman" w:hAnsi="Times New Roman"/>
          <w:sz w:val="22"/>
        </w:rPr>
        <w:t>a</w:t>
      </w:r>
      <w:r w:rsidR="002B58A5" w:rsidRPr="00F7703C">
        <w:rPr>
          <w:rFonts w:ascii="Times New Roman" w:hAnsi="Times New Roman"/>
          <w:sz w:val="22"/>
        </w:rPr>
        <w:t>ppuyer</w:t>
      </w:r>
      <w:r w:rsidR="00FD25C1" w:rsidRPr="00F7703C">
        <w:rPr>
          <w:rFonts w:ascii="Times New Roman" w:hAnsi="Times New Roman"/>
          <w:sz w:val="22"/>
        </w:rPr>
        <w:t xml:space="preserve"> le Ministère des Finances et du </w:t>
      </w:r>
      <w:r w:rsidR="002B58A5" w:rsidRPr="00F7703C">
        <w:rPr>
          <w:rFonts w:ascii="Times New Roman" w:hAnsi="Times New Roman"/>
          <w:sz w:val="22"/>
        </w:rPr>
        <w:t>Budget (Direction Générale des Services du Budget</w:t>
      </w:r>
      <w:r w:rsidR="00BC77B1">
        <w:rPr>
          <w:rFonts w:ascii="Times New Roman" w:hAnsi="Times New Roman"/>
          <w:sz w:val="22"/>
        </w:rPr>
        <w:t xml:space="preserve"> et de l’Informatisation</w:t>
      </w:r>
      <w:r w:rsidR="002B58A5" w:rsidRPr="00F7703C">
        <w:rPr>
          <w:rFonts w:ascii="Times New Roman" w:hAnsi="Times New Roman"/>
          <w:sz w:val="22"/>
        </w:rPr>
        <w:t xml:space="preserve">) et </w:t>
      </w:r>
      <w:r w:rsidR="00FD25C1" w:rsidRPr="00F7703C">
        <w:rPr>
          <w:rFonts w:ascii="Times New Roman" w:hAnsi="Times New Roman"/>
          <w:sz w:val="22"/>
        </w:rPr>
        <w:t xml:space="preserve">les </w:t>
      </w:r>
      <w:r w:rsidR="002B58A5" w:rsidRPr="00F7703C">
        <w:rPr>
          <w:rFonts w:ascii="Times New Roman" w:hAnsi="Times New Roman"/>
          <w:sz w:val="22"/>
        </w:rPr>
        <w:t>M</w:t>
      </w:r>
      <w:r w:rsidR="00FD25C1" w:rsidRPr="00F7703C">
        <w:rPr>
          <w:rFonts w:ascii="Times New Roman" w:hAnsi="Times New Roman"/>
          <w:sz w:val="22"/>
        </w:rPr>
        <w:t>inistères sectoriels à basculer dans la budgétisation en mode programme conformément aux dispositions de la LOLF de 2014</w:t>
      </w:r>
      <w:r w:rsidR="002B58A5" w:rsidRPr="00F7703C">
        <w:rPr>
          <w:rFonts w:ascii="Times New Roman" w:hAnsi="Times New Roman"/>
          <w:sz w:val="22"/>
        </w:rPr>
        <w:t> </w:t>
      </w:r>
      <w:r w:rsidR="008338A8">
        <w:rPr>
          <w:rFonts w:ascii="Times New Roman" w:hAnsi="Times New Roman"/>
          <w:sz w:val="22"/>
        </w:rPr>
        <w:t xml:space="preserve"> et à améliorer la gestion de la masse salariale</w:t>
      </w:r>
      <w:r w:rsidR="002B58A5" w:rsidRPr="00F7703C">
        <w:rPr>
          <w:rFonts w:ascii="Times New Roman" w:hAnsi="Times New Roman"/>
          <w:sz w:val="22"/>
        </w:rPr>
        <w:t>;</w:t>
      </w:r>
    </w:p>
    <w:p w14:paraId="0E484163" w14:textId="77777777" w:rsidR="0096133C" w:rsidRPr="00F7703C" w:rsidRDefault="00064E0E" w:rsidP="008C5B4C">
      <w:pPr>
        <w:pStyle w:val="Paragraphedeliste"/>
        <w:keepNext/>
        <w:keepLines/>
        <w:numPr>
          <w:ilvl w:val="0"/>
          <w:numId w:val="45"/>
        </w:numPr>
        <w:rPr>
          <w:rFonts w:ascii="Times New Roman" w:hAnsi="Times New Roman"/>
          <w:sz w:val="22"/>
        </w:rPr>
      </w:pPr>
      <w:r w:rsidRPr="00F7703C">
        <w:rPr>
          <w:rFonts w:ascii="Times New Roman" w:hAnsi="Times New Roman"/>
          <w:sz w:val="22"/>
        </w:rPr>
        <w:t>a</w:t>
      </w:r>
      <w:r w:rsidR="006C0D45" w:rsidRPr="00F7703C">
        <w:rPr>
          <w:rFonts w:ascii="Times New Roman" w:hAnsi="Times New Roman"/>
          <w:sz w:val="22"/>
        </w:rPr>
        <w:t>ppuyer le Ministère des Finances et du Budget et l’</w:t>
      </w:r>
      <w:r w:rsidR="0096133C" w:rsidRPr="00F7703C">
        <w:rPr>
          <w:rFonts w:ascii="Times New Roman" w:hAnsi="Times New Roman"/>
          <w:sz w:val="22"/>
        </w:rPr>
        <w:t>Institut National de la Statistique, des Etudes Economiques et Démographiques</w:t>
      </w:r>
      <w:r w:rsidR="003A7704" w:rsidRPr="00F7703C">
        <w:rPr>
          <w:rFonts w:ascii="Times New Roman" w:hAnsi="Times New Roman"/>
          <w:sz w:val="22"/>
        </w:rPr>
        <w:t xml:space="preserve"> pour l’amélioration des statistiques </w:t>
      </w:r>
      <w:r w:rsidR="002515CD" w:rsidRPr="00F7703C">
        <w:rPr>
          <w:rFonts w:ascii="Times New Roman" w:hAnsi="Times New Roman"/>
          <w:sz w:val="22"/>
        </w:rPr>
        <w:t>en lien avec les réformes budgétaires.</w:t>
      </w:r>
    </w:p>
    <w:p w14:paraId="05011FDA" w14:textId="77777777" w:rsidR="00BB1BED" w:rsidRPr="00F7703C" w:rsidRDefault="00BB1BED" w:rsidP="00902737">
      <w:pPr>
        <w:pStyle w:val="Titre2"/>
      </w:pPr>
      <w:bookmarkStart w:id="9" w:name="_Toc438131771"/>
      <w:r w:rsidRPr="00F7703C">
        <w:t>Résultats à atteindre par le</w:t>
      </w:r>
      <w:r w:rsidR="00A463F9" w:rsidRPr="00F7703C">
        <w:t>s</w:t>
      </w:r>
      <w:r w:rsidRPr="00F7703C">
        <w:t xml:space="preserve"> </w:t>
      </w:r>
      <w:bookmarkEnd w:id="9"/>
      <w:r w:rsidR="00E42167" w:rsidRPr="00F7703C">
        <w:t>économiste</w:t>
      </w:r>
      <w:r w:rsidR="005B4697" w:rsidRPr="00F7703C">
        <w:t>s</w:t>
      </w:r>
    </w:p>
    <w:p w14:paraId="172F9A1B" w14:textId="3BFD196F" w:rsidR="00BB1BED" w:rsidRPr="00F7703C" w:rsidRDefault="00774BFF" w:rsidP="00BB1BED">
      <w:pPr>
        <w:rPr>
          <w:rFonts w:ascii="Times New Roman" w:hAnsi="Times New Roman"/>
          <w:sz w:val="22"/>
          <w:szCs w:val="22"/>
        </w:rPr>
      </w:pPr>
      <w:r w:rsidRPr="00F7703C">
        <w:rPr>
          <w:rFonts w:ascii="Times New Roman" w:hAnsi="Times New Roman"/>
          <w:sz w:val="22"/>
          <w:szCs w:val="22"/>
        </w:rPr>
        <w:t xml:space="preserve">A la fin du contrat des </w:t>
      </w:r>
      <w:r w:rsidR="00E42167" w:rsidRPr="00F7703C">
        <w:rPr>
          <w:rFonts w:ascii="Times New Roman" w:hAnsi="Times New Roman"/>
          <w:sz w:val="22"/>
          <w:szCs w:val="22"/>
        </w:rPr>
        <w:t>économiste</w:t>
      </w:r>
      <w:r w:rsidR="005B4697" w:rsidRPr="00F7703C">
        <w:rPr>
          <w:rFonts w:ascii="Times New Roman" w:hAnsi="Times New Roman"/>
          <w:sz w:val="22"/>
          <w:szCs w:val="22"/>
        </w:rPr>
        <w:t>s</w:t>
      </w:r>
      <w:r w:rsidRPr="00F7703C">
        <w:rPr>
          <w:rFonts w:ascii="Times New Roman" w:hAnsi="Times New Roman"/>
          <w:sz w:val="22"/>
          <w:szCs w:val="22"/>
        </w:rPr>
        <w:t xml:space="preserve"> (</w:t>
      </w:r>
      <w:r w:rsidR="006D6B66">
        <w:rPr>
          <w:rFonts w:ascii="Times New Roman" w:hAnsi="Times New Roman"/>
          <w:sz w:val="22"/>
          <w:szCs w:val="22"/>
        </w:rPr>
        <w:t xml:space="preserve">31 </w:t>
      </w:r>
      <w:r w:rsidRPr="00F7703C">
        <w:rPr>
          <w:rFonts w:ascii="Times New Roman" w:hAnsi="Times New Roman"/>
          <w:sz w:val="22"/>
          <w:szCs w:val="22"/>
        </w:rPr>
        <w:t xml:space="preserve">août 2021), les résultats </w:t>
      </w:r>
      <w:r w:rsidR="0065601A" w:rsidRPr="00F7703C">
        <w:rPr>
          <w:rFonts w:ascii="Times New Roman" w:hAnsi="Times New Roman"/>
          <w:sz w:val="22"/>
          <w:szCs w:val="22"/>
        </w:rPr>
        <w:t>suivants devront être atteints :</w:t>
      </w:r>
    </w:p>
    <w:p w14:paraId="1837C239" w14:textId="77777777" w:rsidR="0065601A" w:rsidRPr="00F7703C" w:rsidRDefault="00064E0E" w:rsidP="0065601A">
      <w:pPr>
        <w:pStyle w:val="Paragraphedeliste"/>
        <w:numPr>
          <w:ilvl w:val="0"/>
          <w:numId w:val="32"/>
        </w:numPr>
        <w:rPr>
          <w:rFonts w:ascii="Times New Roman" w:hAnsi="Times New Roman"/>
          <w:sz w:val="22"/>
          <w:szCs w:val="22"/>
        </w:rPr>
      </w:pPr>
      <w:r w:rsidRPr="00F7703C">
        <w:rPr>
          <w:rFonts w:ascii="Times New Roman" w:hAnsi="Times New Roman"/>
          <w:sz w:val="22"/>
          <w:szCs w:val="22"/>
        </w:rPr>
        <w:t>l</w:t>
      </w:r>
      <w:r w:rsidR="0065601A" w:rsidRPr="00F7703C">
        <w:rPr>
          <w:rFonts w:ascii="Times New Roman" w:hAnsi="Times New Roman"/>
          <w:sz w:val="22"/>
          <w:szCs w:val="22"/>
        </w:rPr>
        <w:t>es capacités techniques des différents acteurs de la budgétisation sont renforcé</w:t>
      </w:r>
      <w:r w:rsidR="00CC2E0E" w:rsidRPr="00F7703C">
        <w:rPr>
          <w:rFonts w:ascii="Times New Roman" w:hAnsi="Times New Roman"/>
          <w:sz w:val="22"/>
          <w:szCs w:val="22"/>
        </w:rPr>
        <w:t>e</w:t>
      </w:r>
      <w:r w:rsidR="0065601A" w:rsidRPr="00F7703C">
        <w:rPr>
          <w:rFonts w:ascii="Times New Roman" w:hAnsi="Times New Roman"/>
          <w:sz w:val="22"/>
          <w:szCs w:val="22"/>
        </w:rPr>
        <w:t>s et la Loi de Finances 2022 est préparée en mode budget programme</w:t>
      </w:r>
      <w:r w:rsidR="00CC2E0E" w:rsidRPr="00F7703C">
        <w:rPr>
          <w:rFonts w:ascii="Times New Roman" w:hAnsi="Times New Roman"/>
          <w:sz w:val="22"/>
          <w:szCs w:val="22"/>
        </w:rPr>
        <w:t> ;</w:t>
      </w:r>
    </w:p>
    <w:p w14:paraId="2E22B1F7" w14:textId="77777777" w:rsidR="0065601A" w:rsidRPr="00F7703C" w:rsidRDefault="00064E0E" w:rsidP="0065601A">
      <w:pPr>
        <w:pStyle w:val="Paragraphedeliste"/>
        <w:numPr>
          <w:ilvl w:val="0"/>
          <w:numId w:val="32"/>
        </w:numPr>
        <w:rPr>
          <w:rFonts w:ascii="Times New Roman" w:hAnsi="Times New Roman"/>
          <w:sz w:val="22"/>
          <w:szCs w:val="22"/>
        </w:rPr>
      </w:pPr>
      <w:r w:rsidRPr="00F7703C">
        <w:rPr>
          <w:rFonts w:ascii="Times New Roman" w:hAnsi="Times New Roman"/>
          <w:sz w:val="22"/>
          <w:szCs w:val="22"/>
        </w:rPr>
        <w:t>l</w:t>
      </w:r>
      <w:r w:rsidR="0065601A" w:rsidRPr="00F7703C">
        <w:rPr>
          <w:rFonts w:ascii="Times New Roman" w:hAnsi="Times New Roman"/>
          <w:sz w:val="22"/>
          <w:szCs w:val="22"/>
        </w:rPr>
        <w:t xml:space="preserve">a gestion </w:t>
      </w:r>
      <w:r w:rsidR="00E61531" w:rsidRPr="00F7703C">
        <w:rPr>
          <w:rFonts w:ascii="Times New Roman" w:hAnsi="Times New Roman"/>
          <w:sz w:val="22"/>
          <w:szCs w:val="22"/>
        </w:rPr>
        <w:t xml:space="preserve">de </w:t>
      </w:r>
      <w:r w:rsidR="0065601A" w:rsidRPr="00F7703C">
        <w:rPr>
          <w:rFonts w:ascii="Times New Roman" w:hAnsi="Times New Roman"/>
          <w:sz w:val="22"/>
          <w:szCs w:val="22"/>
        </w:rPr>
        <w:t>la masse salariale par la Direction de la Solde et en particulier sa budgétisation est améliorée ;</w:t>
      </w:r>
    </w:p>
    <w:p w14:paraId="464E87DA" w14:textId="77777777" w:rsidR="00A962DC" w:rsidRPr="00F7703C" w:rsidRDefault="00064E0E" w:rsidP="0065601A">
      <w:pPr>
        <w:pStyle w:val="Paragraphedeliste"/>
        <w:numPr>
          <w:ilvl w:val="0"/>
          <w:numId w:val="32"/>
        </w:numPr>
        <w:rPr>
          <w:rFonts w:ascii="Times New Roman" w:hAnsi="Times New Roman"/>
          <w:sz w:val="22"/>
          <w:szCs w:val="22"/>
        </w:rPr>
      </w:pPr>
      <w:r w:rsidRPr="00F7703C">
        <w:rPr>
          <w:rFonts w:ascii="Times New Roman" w:hAnsi="Times New Roman"/>
          <w:sz w:val="22"/>
          <w:szCs w:val="22"/>
        </w:rPr>
        <w:t>l</w:t>
      </w:r>
      <w:r w:rsidR="00B128B1" w:rsidRPr="00F7703C">
        <w:rPr>
          <w:rFonts w:ascii="Times New Roman" w:hAnsi="Times New Roman"/>
          <w:sz w:val="22"/>
          <w:szCs w:val="22"/>
        </w:rPr>
        <w:t xml:space="preserve">a collecte et la synthèse des statistiques </w:t>
      </w:r>
      <w:r w:rsidR="002515CD" w:rsidRPr="00F7703C">
        <w:rPr>
          <w:rFonts w:ascii="Times New Roman" w:hAnsi="Times New Roman"/>
          <w:sz w:val="22"/>
          <w:szCs w:val="22"/>
        </w:rPr>
        <w:t>en lien avec les réformes budgétaires</w:t>
      </w:r>
      <w:r w:rsidR="00B128B1" w:rsidRPr="00F7703C">
        <w:rPr>
          <w:rFonts w:ascii="Times New Roman" w:hAnsi="Times New Roman"/>
          <w:sz w:val="22"/>
          <w:szCs w:val="22"/>
        </w:rPr>
        <w:t xml:space="preserve"> est améliorée en qualité et en régularité.</w:t>
      </w:r>
    </w:p>
    <w:p w14:paraId="4DBE8BB0" w14:textId="77777777" w:rsidR="00BB1BED" w:rsidRPr="00F7703C" w:rsidRDefault="00BB1BED" w:rsidP="00BB1BED">
      <w:pPr>
        <w:pStyle w:val="Titre1"/>
      </w:pPr>
      <w:bookmarkStart w:id="10" w:name="_Toc438131772"/>
      <w:r w:rsidRPr="00F7703C">
        <w:lastRenderedPageBreak/>
        <w:t>HYPOTHÈSES &amp; RISQUES</w:t>
      </w:r>
      <w:bookmarkEnd w:id="10"/>
    </w:p>
    <w:p w14:paraId="2201C272" w14:textId="77777777" w:rsidR="00BB1BED" w:rsidRPr="00F7703C" w:rsidRDefault="00BB1BED" w:rsidP="00902737">
      <w:pPr>
        <w:pStyle w:val="Titre2"/>
      </w:pPr>
      <w:bookmarkStart w:id="11" w:name="_Toc438131773"/>
      <w:r w:rsidRPr="00F7703C">
        <w:t xml:space="preserve">Hypothèses </w:t>
      </w:r>
      <w:bookmarkEnd w:id="11"/>
    </w:p>
    <w:p w14:paraId="388D4B48" w14:textId="77777777" w:rsidR="00BB1BED" w:rsidRPr="00F7703C" w:rsidRDefault="004B6A03" w:rsidP="00BB1BED">
      <w:pPr>
        <w:rPr>
          <w:rFonts w:ascii="Times New Roman" w:hAnsi="Times New Roman"/>
          <w:sz w:val="22"/>
          <w:szCs w:val="22"/>
        </w:rPr>
      </w:pPr>
      <w:r w:rsidRPr="00F7703C">
        <w:rPr>
          <w:rFonts w:ascii="Times New Roman" w:hAnsi="Times New Roman"/>
          <w:sz w:val="22"/>
          <w:szCs w:val="22"/>
        </w:rPr>
        <w:t>Les hypothèses suivantes sont considérées pour une mise en œuvre réussie du marché :</w:t>
      </w:r>
    </w:p>
    <w:p w14:paraId="1F8DE805" w14:textId="77777777" w:rsidR="005C5443" w:rsidRPr="00F7703C" w:rsidRDefault="006E4553" w:rsidP="004B6A03">
      <w:pPr>
        <w:pStyle w:val="Paragraphedeliste"/>
        <w:numPr>
          <w:ilvl w:val="0"/>
          <w:numId w:val="32"/>
        </w:numPr>
        <w:rPr>
          <w:rFonts w:ascii="Times New Roman" w:hAnsi="Times New Roman"/>
          <w:sz w:val="22"/>
          <w:szCs w:val="22"/>
        </w:rPr>
      </w:pPr>
      <w:r w:rsidRPr="00F7703C">
        <w:rPr>
          <w:rFonts w:ascii="Times New Roman" w:hAnsi="Times New Roman"/>
          <w:sz w:val="22"/>
          <w:szCs w:val="22"/>
        </w:rPr>
        <w:t>l</w:t>
      </w:r>
      <w:r w:rsidR="004B6A03" w:rsidRPr="00F7703C">
        <w:rPr>
          <w:rFonts w:ascii="Times New Roman" w:hAnsi="Times New Roman"/>
          <w:sz w:val="22"/>
          <w:szCs w:val="22"/>
        </w:rPr>
        <w:t xml:space="preserve">es Autorités du Tchad maintiennent la ferme volonté de mener à bien les réformes des finances publiques conformément à la Loi Organique relative aux Lois de Finances Publiques </w:t>
      </w:r>
      <w:r w:rsidR="005C5443" w:rsidRPr="00F7703C">
        <w:rPr>
          <w:rFonts w:ascii="Times New Roman" w:hAnsi="Times New Roman"/>
          <w:sz w:val="22"/>
          <w:szCs w:val="22"/>
        </w:rPr>
        <w:t>promulguée le 18 février 2014</w:t>
      </w:r>
    </w:p>
    <w:p w14:paraId="220AB9A5" w14:textId="77777777" w:rsidR="004B6A03" w:rsidRPr="00F7703C" w:rsidRDefault="006E4553" w:rsidP="004B6A03">
      <w:pPr>
        <w:pStyle w:val="Paragraphedeliste"/>
        <w:numPr>
          <w:ilvl w:val="0"/>
          <w:numId w:val="32"/>
        </w:numPr>
        <w:rPr>
          <w:rFonts w:ascii="Times New Roman" w:hAnsi="Times New Roman"/>
          <w:sz w:val="22"/>
          <w:szCs w:val="22"/>
        </w:rPr>
      </w:pPr>
      <w:r w:rsidRPr="00F7703C">
        <w:rPr>
          <w:rFonts w:ascii="Times New Roman" w:hAnsi="Times New Roman"/>
          <w:sz w:val="22"/>
          <w:szCs w:val="22"/>
        </w:rPr>
        <w:t>l</w:t>
      </w:r>
      <w:r w:rsidR="005C5443" w:rsidRPr="00F7703C">
        <w:rPr>
          <w:rFonts w:ascii="Times New Roman" w:hAnsi="Times New Roman"/>
          <w:sz w:val="22"/>
          <w:szCs w:val="22"/>
        </w:rPr>
        <w:t xml:space="preserve">es cadres du Ministère des Finances et du Budget </w:t>
      </w:r>
      <w:r w:rsidR="00C0169D" w:rsidRPr="00F7703C">
        <w:rPr>
          <w:rFonts w:ascii="Times New Roman" w:hAnsi="Times New Roman"/>
          <w:sz w:val="22"/>
          <w:szCs w:val="22"/>
        </w:rPr>
        <w:t xml:space="preserve">et des Ministères sectoriels </w:t>
      </w:r>
      <w:r w:rsidR="00EC0D8B" w:rsidRPr="00F7703C">
        <w:rPr>
          <w:rFonts w:ascii="Times New Roman" w:hAnsi="Times New Roman"/>
          <w:sz w:val="22"/>
          <w:szCs w:val="22"/>
        </w:rPr>
        <w:t xml:space="preserve">s’approprient </w:t>
      </w:r>
      <w:r w:rsidR="00B128B1" w:rsidRPr="00F7703C">
        <w:rPr>
          <w:rFonts w:ascii="Times New Roman" w:hAnsi="Times New Roman"/>
          <w:sz w:val="22"/>
          <w:szCs w:val="22"/>
        </w:rPr>
        <w:t>de façon pleine et entière</w:t>
      </w:r>
      <w:r w:rsidR="005C5443" w:rsidRPr="00F7703C">
        <w:rPr>
          <w:rFonts w:ascii="Times New Roman" w:hAnsi="Times New Roman"/>
          <w:sz w:val="22"/>
          <w:szCs w:val="22"/>
        </w:rPr>
        <w:t xml:space="preserve"> les réformes envisagées</w:t>
      </w:r>
      <w:r w:rsidR="0031299E" w:rsidRPr="00F7703C">
        <w:rPr>
          <w:rFonts w:ascii="Times New Roman" w:hAnsi="Times New Roman"/>
          <w:sz w:val="22"/>
          <w:szCs w:val="22"/>
        </w:rPr>
        <w:t>.</w:t>
      </w:r>
    </w:p>
    <w:p w14:paraId="1080C0C4" w14:textId="77777777" w:rsidR="00BB1BED" w:rsidRPr="00F7703C" w:rsidRDefault="00BB1BED" w:rsidP="00902737">
      <w:pPr>
        <w:pStyle w:val="Titre2"/>
      </w:pPr>
      <w:bookmarkStart w:id="12" w:name="_Toc438131774"/>
      <w:r w:rsidRPr="00F7703C">
        <w:t>Risques</w:t>
      </w:r>
      <w:bookmarkEnd w:id="12"/>
    </w:p>
    <w:p w14:paraId="366FE02B" w14:textId="77777777" w:rsidR="003E4D8D" w:rsidRPr="00F7703C" w:rsidRDefault="003E4D8D" w:rsidP="00BB1BED">
      <w:pPr>
        <w:rPr>
          <w:rFonts w:ascii="Times New Roman" w:hAnsi="Times New Roman"/>
          <w:sz w:val="22"/>
        </w:rPr>
      </w:pPr>
      <w:r w:rsidRPr="00F7703C">
        <w:rPr>
          <w:rFonts w:ascii="Times New Roman" w:hAnsi="Times New Roman"/>
          <w:sz w:val="22"/>
        </w:rPr>
        <w:t>Les risques auxquels la mise en œuvre du marché pourra</w:t>
      </w:r>
      <w:r w:rsidR="006439AB" w:rsidRPr="00F7703C">
        <w:rPr>
          <w:rFonts w:ascii="Times New Roman" w:hAnsi="Times New Roman"/>
          <w:sz w:val="22"/>
        </w:rPr>
        <w:t>it être confronté</w:t>
      </w:r>
      <w:r w:rsidR="0031299E" w:rsidRPr="00F7703C">
        <w:rPr>
          <w:rFonts w:ascii="Times New Roman" w:hAnsi="Times New Roman"/>
          <w:sz w:val="22"/>
        </w:rPr>
        <w:t>e</w:t>
      </w:r>
      <w:r w:rsidR="006439AB" w:rsidRPr="00F7703C">
        <w:rPr>
          <w:rFonts w:ascii="Times New Roman" w:hAnsi="Times New Roman"/>
          <w:sz w:val="22"/>
        </w:rPr>
        <w:t xml:space="preserve"> sont liés à la non réalisation possible des hypothèses ci-dessus.</w:t>
      </w:r>
    </w:p>
    <w:p w14:paraId="7CF7979A" w14:textId="77777777" w:rsidR="00BB1BED" w:rsidRPr="00F7703C" w:rsidRDefault="00BB1BED" w:rsidP="00BB1BED">
      <w:pPr>
        <w:pStyle w:val="Titre1"/>
      </w:pPr>
      <w:bookmarkStart w:id="13" w:name="_Toc438131775"/>
      <w:r w:rsidRPr="00F7703C">
        <w:t>CHAMP D'INTERVENTION</w:t>
      </w:r>
      <w:bookmarkEnd w:id="13"/>
    </w:p>
    <w:p w14:paraId="417FE1D0" w14:textId="77777777" w:rsidR="00BB1BED" w:rsidRPr="00F7703C" w:rsidRDefault="00BB1BED" w:rsidP="00902737">
      <w:pPr>
        <w:pStyle w:val="Titre2"/>
      </w:pPr>
      <w:bookmarkStart w:id="14" w:name="_Toc438131776"/>
      <w:r w:rsidRPr="00F7703C">
        <w:t>Généralités</w:t>
      </w:r>
      <w:bookmarkEnd w:id="14"/>
    </w:p>
    <w:p w14:paraId="6206AD92" w14:textId="77777777" w:rsidR="00BB1BED" w:rsidRPr="00F7703C" w:rsidRDefault="00BB1BED" w:rsidP="006E2226">
      <w:pPr>
        <w:pStyle w:val="Titre3"/>
      </w:pPr>
      <w:r w:rsidRPr="00F7703C">
        <w:t xml:space="preserve">Présentation du </w:t>
      </w:r>
      <w:r w:rsidR="00352C24" w:rsidRPr="00F7703C">
        <w:t>Programme ACET2</w:t>
      </w:r>
    </w:p>
    <w:p w14:paraId="353D9F0B" w14:textId="77777777" w:rsidR="00D44F7C" w:rsidRPr="00F7703C" w:rsidRDefault="00B5654D" w:rsidP="00D44F7C">
      <w:pPr>
        <w:rPr>
          <w:rFonts w:ascii="Times New Roman" w:hAnsi="Times New Roman"/>
          <w:sz w:val="22"/>
          <w:szCs w:val="22"/>
        </w:rPr>
      </w:pPr>
      <w:r w:rsidRPr="00F7703C">
        <w:rPr>
          <w:rFonts w:ascii="Times New Roman" w:hAnsi="Times New Roman"/>
          <w:sz w:val="22"/>
          <w:szCs w:val="22"/>
        </w:rPr>
        <w:t>Comme présenté au point 1.5, le présent marché est prévu dans le cadre de la mise en œuvre du Programme d’Appui à la Consolidation de l’Etat – Phase II (ACET2) financé par l’Union européenne</w:t>
      </w:r>
      <w:r w:rsidR="00D44F7C" w:rsidRPr="00F7703C">
        <w:rPr>
          <w:rFonts w:ascii="Times New Roman" w:hAnsi="Times New Roman"/>
          <w:sz w:val="22"/>
          <w:szCs w:val="22"/>
        </w:rPr>
        <w:t xml:space="preserve"> dont la convention de financement a été signée le 09 décembre 2016 pour un montant global de quatre-vingt-huit millions (88.000.000) d’euros dont quatre-vingt millions (80.000.000) d’euros d’appui budgétaire et huit millions (8.000.000) d’euros d’appui complémentaire destiné à accompagner les réformes des finances publiques sur la période allant du 02 janvier 2019 au 31 août 2021. Le montant de l’appui budgétaire a été porté à quatre-vingt-dix millions (90 000 000) d’euros à la suite de l’avenant n°1 à la convention de financement.</w:t>
      </w:r>
    </w:p>
    <w:p w14:paraId="180B3D25" w14:textId="18D44FD4" w:rsidR="00D44F7C" w:rsidRPr="00F7703C" w:rsidRDefault="00D44F7C" w:rsidP="00D44F7C">
      <w:pPr>
        <w:rPr>
          <w:rFonts w:ascii="Times New Roman" w:hAnsi="Times New Roman"/>
          <w:sz w:val="22"/>
          <w:szCs w:val="22"/>
        </w:rPr>
      </w:pPr>
      <w:r w:rsidRPr="00F7703C">
        <w:rPr>
          <w:rFonts w:ascii="Times New Roman" w:hAnsi="Times New Roman"/>
          <w:sz w:val="22"/>
          <w:szCs w:val="22"/>
        </w:rPr>
        <w:t xml:space="preserve">Les bénéficiaires de l’appui complémentaire sont : Le Ministère des Finances et du Budget (Direction Générale </w:t>
      </w:r>
      <w:r w:rsidR="00EA11A0" w:rsidRPr="00F7703C">
        <w:rPr>
          <w:rFonts w:ascii="Times New Roman" w:hAnsi="Times New Roman"/>
          <w:sz w:val="22"/>
          <w:szCs w:val="22"/>
        </w:rPr>
        <w:t xml:space="preserve">des Services </w:t>
      </w:r>
      <w:r w:rsidRPr="00F7703C">
        <w:rPr>
          <w:rFonts w:ascii="Times New Roman" w:hAnsi="Times New Roman"/>
          <w:sz w:val="22"/>
          <w:szCs w:val="22"/>
        </w:rPr>
        <w:t xml:space="preserve">du Budget, Direction Générale </w:t>
      </w:r>
      <w:r w:rsidR="00EA11A0" w:rsidRPr="00F7703C">
        <w:rPr>
          <w:rFonts w:ascii="Times New Roman" w:hAnsi="Times New Roman"/>
          <w:sz w:val="22"/>
          <w:szCs w:val="22"/>
        </w:rPr>
        <w:t xml:space="preserve">des Services </w:t>
      </w:r>
      <w:r w:rsidRPr="00F7703C">
        <w:rPr>
          <w:rFonts w:ascii="Times New Roman" w:hAnsi="Times New Roman"/>
          <w:sz w:val="22"/>
          <w:szCs w:val="22"/>
        </w:rPr>
        <w:t xml:space="preserve">du Trésor et de la Comptabilité Publique, Direction Générale </w:t>
      </w:r>
      <w:r w:rsidR="00EA11A0" w:rsidRPr="00F7703C">
        <w:rPr>
          <w:rFonts w:ascii="Times New Roman" w:hAnsi="Times New Roman"/>
          <w:sz w:val="22"/>
          <w:szCs w:val="22"/>
        </w:rPr>
        <w:t xml:space="preserve">des Services </w:t>
      </w:r>
      <w:r w:rsidRPr="00F7703C">
        <w:rPr>
          <w:rFonts w:ascii="Times New Roman" w:hAnsi="Times New Roman"/>
          <w:sz w:val="22"/>
          <w:szCs w:val="22"/>
        </w:rPr>
        <w:t xml:space="preserve">des Impôts, Direction du Contrôle Financier, Direction </w:t>
      </w:r>
      <w:r w:rsidR="00EA11A0" w:rsidRPr="00F7703C">
        <w:rPr>
          <w:rFonts w:ascii="Times New Roman" w:hAnsi="Times New Roman"/>
          <w:sz w:val="22"/>
          <w:szCs w:val="22"/>
        </w:rPr>
        <w:t xml:space="preserve">Générale </w:t>
      </w:r>
      <w:r w:rsidRPr="00F7703C">
        <w:rPr>
          <w:rFonts w:ascii="Times New Roman" w:hAnsi="Times New Roman"/>
          <w:sz w:val="22"/>
          <w:szCs w:val="22"/>
        </w:rPr>
        <w:t>de l’Ordonnancement, Inspection Générale des Finances, Inspection Générale d’Etat, Agence Nationale d’Investigations Financières, STP-PAMFIP, Direction Générale du Ministère), Chambre des Comptes de la Cour Suprême, Initiative de Transparence des Industries Extractives, Système Statistique (INSEED, Ministères en charge de la Santé, de l’Agriculture, de l’Elevage, de la Pêche et de l’Education).</w:t>
      </w:r>
    </w:p>
    <w:p w14:paraId="0235673F" w14:textId="4615E4AA" w:rsidR="004A64DB" w:rsidRPr="00F7703C" w:rsidRDefault="00D44F7C" w:rsidP="00D44F7C">
      <w:pPr>
        <w:rPr>
          <w:rFonts w:ascii="Times New Roman" w:hAnsi="Times New Roman"/>
          <w:sz w:val="22"/>
          <w:szCs w:val="22"/>
        </w:rPr>
      </w:pPr>
      <w:r w:rsidRPr="00F7703C">
        <w:rPr>
          <w:rFonts w:ascii="Times New Roman" w:hAnsi="Times New Roman"/>
          <w:sz w:val="22"/>
          <w:szCs w:val="22"/>
        </w:rPr>
        <w:t xml:space="preserve">Le présent marché de recrutement des </w:t>
      </w:r>
      <w:r w:rsidR="005353C2">
        <w:rPr>
          <w:rFonts w:ascii="Times New Roman" w:hAnsi="Times New Roman"/>
          <w:sz w:val="22"/>
          <w:szCs w:val="22"/>
        </w:rPr>
        <w:t>2</w:t>
      </w:r>
      <w:r w:rsidRPr="00F7703C">
        <w:rPr>
          <w:rFonts w:ascii="Times New Roman" w:hAnsi="Times New Roman"/>
          <w:sz w:val="22"/>
          <w:szCs w:val="22"/>
        </w:rPr>
        <w:t xml:space="preserve"> </w:t>
      </w:r>
      <w:r w:rsidR="00E42167" w:rsidRPr="00F7703C">
        <w:rPr>
          <w:rFonts w:ascii="Times New Roman" w:hAnsi="Times New Roman"/>
          <w:sz w:val="22"/>
          <w:szCs w:val="22"/>
        </w:rPr>
        <w:t>économiste</w:t>
      </w:r>
      <w:r w:rsidR="005B4697" w:rsidRPr="00F7703C">
        <w:rPr>
          <w:rFonts w:ascii="Times New Roman" w:hAnsi="Times New Roman"/>
          <w:sz w:val="22"/>
          <w:szCs w:val="22"/>
        </w:rPr>
        <w:t>s</w:t>
      </w:r>
      <w:r w:rsidRPr="00F7703C">
        <w:rPr>
          <w:rFonts w:ascii="Times New Roman" w:hAnsi="Times New Roman"/>
          <w:sz w:val="22"/>
          <w:szCs w:val="22"/>
        </w:rPr>
        <w:t xml:space="preserve"> nationaux est envisagé dans le cadre d’un devis-programme pluriannuel d’une durée de trente-deux (32) mois courant du 02 janvier 2019 au 31 août 2021, qui a été élaboré en étroite collaboration avec les structures bénéficiaires sur base du plan d’action 2017-2021 du Ministère des Finances et du Budget et des Institutions de Contrôle et les conclusions du PEFA 2017. </w:t>
      </w:r>
    </w:p>
    <w:p w14:paraId="3E56EA5F" w14:textId="77777777" w:rsidR="00BB1BED" w:rsidRPr="00F7703C" w:rsidRDefault="00BB1BED" w:rsidP="006E2226">
      <w:pPr>
        <w:pStyle w:val="Titre3"/>
      </w:pPr>
      <w:r w:rsidRPr="00F7703C">
        <w:t>Zone géographique à couvrir</w:t>
      </w:r>
    </w:p>
    <w:p w14:paraId="276A205F" w14:textId="53112B0E" w:rsidR="00BB1BED" w:rsidRPr="00F7703C" w:rsidRDefault="009E0C05" w:rsidP="00BB1BED">
      <w:pPr>
        <w:rPr>
          <w:rFonts w:ascii="Times New Roman" w:hAnsi="Times New Roman"/>
          <w:sz w:val="22"/>
          <w:szCs w:val="22"/>
        </w:rPr>
      </w:pPr>
      <w:r w:rsidRPr="00F7703C">
        <w:rPr>
          <w:rFonts w:ascii="Times New Roman" w:hAnsi="Times New Roman"/>
          <w:sz w:val="22"/>
        </w:rPr>
        <w:t xml:space="preserve">La prestation des </w:t>
      </w:r>
      <w:r w:rsidR="00945B5C">
        <w:rPr>
          <w:rFonts w:ascii="Times New Roman" w:hAnsi="Times New Roman"/>
          <w:sz w:val="22"/>
        </w:rPr>
        <w:t>2</w:t>
      </w:r>
      <w:r w:rsidRPr="00F7703C">
        <w:rPr>
          <w:rFonts w:ascii="Times New Roman" w:hAnsi="Times New Roman"/>
          <w:sz w:val="22"/>
        </w:rPr>
        <w:t xml:space="preserve"> </w:t>
      </w:r>
      <w:r w:rsidR="00E42167" w:rsidRPr="00F7703C">
        <w:rPr>
          <w:rFonts w:ascii="Times New Roman" w:hAnsi="Times New Roman"/>
          <w:sz w:val="22"/>
        </w:rPr>
        <w:t>économiste</w:t>
      </w:r>
      <w:r w:rsidR="007A2055" w:rsidRPr="00F7703C">
        <w:rPr>
          <w:rFonts w:ascii="Times New Roman" w:hAnsi="Times New Roman"/>
          <w:sz w:val="22"/>
        </w:rPr>
        <w:t>s</w:t>
      </w:r>
      <w:r w:rsidRPr="00F7703C">
        <w:rPr>
          <w:rFonts w:ascii="Times New Roman" w:hAnsi="Times New Roman"/>
          <w:sz w:val="22"/>
        </w:rPr>
        <w:t xml:space="preserve"> se déroulera à N’Djamena.</w:t>
      </w:r>
      <w:r w:rsidR="0056671C" w:rsidRPr="00F7703C">
        <w:rPr>
          <w:rFonts w:ascii="Times New Roman" w:hAnsi="Times New Roman"/>
          <w:sz w:val="22"/>
        </w:rPr>
        <w:t xml:space="preserve"> Des déplacements en province sont également prévus.</w:t>
      </w:r>
    </w:p>
    <w:p w14:paraId="2D689888" w14:textId="77777777" w:rsidR="00BB1BED" w:rsidRPr="00F7703C" w:rsidRDefault="00BB1BED" w:rsidP="00BB1BED">
      <w:pPr>
        <w:pStyle w:val="Titre3"/>
      </w:pPr>
      <w:r w:rsidRPr="00F7703C">
        <w:t>Groupes cibles</w:t>
      </w:r>
    </w:p>
    <w:p w14:paraId="20B05FD7" w14:textId="5AC3E7AF" w:rsidR="009E0C05" w:rsidRPr="00F7703C" w:rsidRDefault="009E0C05" w:rsidP="00BB1BED">
      <w:pPr>
        <w:rPr>
          <w:rFonts w:ascii="Times New Roman" w:hAnsi="Times New Roman"/>
          <w:sz w:val="22"/>
        </w:rPr>
      </w:pPr>
      <w:r w:rsidRPr="00F7703C">
        <w:rPr>
          <w:rFonts w:ascii="Times New Roman" w:hAnsi="Times New Roman"/>
          <w:sz w:val="22"/>
        </w:rPr>
        <w:t xml:space="preserve">Pour l’atteinte des résultats, les </w:t>
      </w:r>
      <w:r w:rsidR="00BE4CA3">
        <w:rPr>
          <w:rFonts w:ascii="Times New Roman" w:hAnsi="Times New Roman"/>
          <w:sz w:val="22"/>
        </w:rPr>
        <w:t>2</w:t>
      </w:r>
      <w:r w:rsidRPr="00F7703C">
        <w:rPr>
          <w:rFonts w:ascii="Times New Roman" w:hAnsi="Times New Roman"/>
          <w:sz w:val="22"/>
        </w:rPr>
        <w:t xml:space="preserve"> </w:t>
      </w:r>
      <w:r w:rsidR="00E42167" w:rsidRPr="00F7703C">
        <w:rPr>
          <w:rFonts w:ascii="Times New Roman" w:hAnsi="Times New Roman"/>
          <w:sz w:val="22"/>
        </w:rPr>
        <w:t>économiste</w:t>
      </w:r>
      <w:r w:rsidR="007A2055" w:rsidRPr="00F7703C">
        <w:rPr>
          <w:rFonts w:ascii="Times New Roman" w:hAnsi="Times New Roman"/>
          <w:sz w:val="22"/>
        </w:rPr>
        <w:t>s</w:t>
      </w:r>
      <w:r w:rsidRPr="00F7703C">
        <w:rPr>
          <w:rFonts w:ascii="Times New Roman" w:hAnsi="Times New Roman"/>
          <w:sz w:val="22"/>
        </w:rPr>
        <w:t xml:space="preserve"> appuieront</w:t>
      </w:r>
      <w:r w:rsidR="00662BF6" w:rsidRPr="00F7703C">
        <w:rPr>
          <w:rFonts w:ascii="Times New Roman" w:hAnsi="Times New Roman"/>
          <w:sz w:val="22"/>
        </w:rPr>
        <w:t> :</w:t>
      </w:r>
    </w:p>
    <w:p w14:paraId="29598B0E" w14:textId="77777777" w:rsidR="009E0C05" w:rsidRPr="00F7703C" w:rsidRDefault="00E82C8E" w:rsidP="009E0C05">
      <w:pPr>
        <w:pStyle w:val="Paragraphedeliste"/>
        <w:numPr>
          <w:ilvl w:val="0"/>
          <w:numId w:val="32"/>
        </w:numPr>
        <w:rPr>
          <w:rFonts w:ascii="Times New Roman" w:hAnsi="Times New Roman"/>
          <w:sz w:val="22"/>
        </w:rPr>
      </w:pPr>
      <w:r w:rsidRPr="00F7703C">
        <w:rPr>
          <w:rFonts w:ascii="Times New Roman" w:hAnsi="Times New Roman"/>
          <w:sz w:val="22"/>
        </w:rPr>
        <w:t>l</w:t>
      </w:r>
      <w:r w:rsidR="009E0C05" w:rsidRPr="00F7703C">
        <w:rPr>
          <w:rFonts w:ascii="Times New Roman" w:hAnsi="Times New Roman"/>
          <w:sz w:val="22"/>
        </w:rPr>
        <w:t>a Direction Générale des Services du Budget et les Minist</w:t>
      </w:r>
      <w:r w:rsidR="00C141D4" w:rsidRPr="00F7703C">
        <w:rPr>
          <w:rFonts w:ascii="Times New Roman" w:hAnsi="Times New Roman"/>
          <w:sz w:val="22"/>
        </w:rPr>
        <w:t>ères</w:t>
      </w:r>
      <w:r w:rsidR="009E0C05" w:rsidRPr="00F7703C">
        <w:rPr>
          <w:rFonts w:ascii="Times New Roman" w:hAnsi="Times New Roman"/>
          <w:sz w:val="22"/>
        </w:rPr>
        <w:t xml:space="preserve"> sectoriels dans le processus de basculement du Budget des moyens au budget programme</w:t>
      </w:r>
      <w:r w:rsidR="009D5F21" w:rsidRPr="00F7703C">
        <w:rPr>
          <w:rFonts w:ascii="Times New Roman" w:hAnsi="Times New Roman"/>
          <w:sz w:val="22"/>
        </w:rPr>
        <w:t xml:space="preserve"> et dans l’amélioration de la gestion de la masse salariale ;</w:t>
      </w:r>
    </w:p>
    <w:p w14:paraId="6E608F50" w14:textId="77777777" w:rsidR="00547ED5" w:rsidRPr="00F7703C" w:rsidRDefault="00E82C8E" w:rsidP="009E0C05">
      <w:pPr>
        <w:pStyle w:val="Paragraphedeliste"/>
        <w:numPr>
          <w:ilvl w:val="0"/>
          <w:numId w:val="32"/>
        </w:numPr>
        <w:rPr>
          <w:rFonts w:ascii="Times New Roman" w:hAnsi="Times New Roman"/>
          <w:sz w:val="22"/>
        </w:rPr>
      </w:pPr>
      <w:r w:rsidRPr="00F7703C">
        <w:rPr>
          <w:rFonts w:ascii="Times New Roman" w:hAnsi="Times New Roman"/>
          <w:sz w:val="22"/>
        </w:rPr>
        <w:t>l</w:t>
      </w:r>
      <w:r w:rsidR="00B729C6" w:rsidRPr="00F7703C">
        <w:rPr>
          <w:rFonts w:ascii="Times New Roman" w:hAnsi="Times New Roman"/>
          <w:sz w:val="22"/>
        </w:rPr>
        <w:t xml:space="preserve">e Ministère des Finance et du Budget et l’INSEED pour la production des statistiques </w:t>
      </w:r>
      <w:r w:rsidR="00AF285A" w:rsidRPr="00F7703C">
        <w:rPr>
          <w:rFonts w:ascii="Times New Roman" w:hAnsi="Times New Roman"/>
          <w:sz w:val="22"/>
        </w:rPr>
        <w:t xml:space="preserve">en lien avec </w:t>
      </w:r>
      <w:r w:rsidR="00866B3B" w:rsidRPr="00F7703C">
        <w:rPr>
          <w:rFonts w:ascii="Times New Roman" w:hAnsi="Times New Roman"/>
          <w:sz w:val="22"/>
        </w:rPr>
        <w:t>les réformes budgétaires</w:t>
      </w:r>
      <w:r w:rsidR="00B729C6" w:rsidRPr="00F7703C">
        <w:rPr>
          <w:rFonts w:ascii="Times New Roman" w:hAnsi="Times New Roman"/>
          <w:sz w:val="22"/>
        </w:rPr>
        <w:t> ;</w:t>
      </w:r>
    </w:p>
    <w:p w14:paraId="0966D9A4" w14:textId="77777777" w:rsidR="00B729C6" w:rsidRPr="00F7703C" w:rsidRDefault="00E82C8E" w:rsidP="009E0C05">
      <w:pPr>
        <w:pStyle w:val="Paragraphedeliste"/>
        <w:numPr>
          <w:ilvl w:val="0"/>
          <w:numId w:val="32"/>
        </w:numPr>
        <w:rPr>
          <w:rFonts w:ascii="Times New Roman" w:hAnsi="Times New Roman"/>
          <w:sz w:val="22"/>
        </w:rPr>
      </w:pPr>
      <w:r w:rsidRPr="00F7703C">
        <w:rPr>
          <w:rFonts w:ascii="Times New Roman" w:hAnsi="Times New Roman"/>
          <w:sz w:val="22"/>
        </w:rPr>
        <w:t>les</w:t>
      </w:r>
      <w:r w:rsidR="00B729C6" w:rsidRPr="00F7703C">
        <w:rPr>
          <w:rFonts w:ascii="Times New Roman" w:hAnsi="Times New Roman"/>
          <w:sz w:val="22"/>
        </w:rPr>
        <w:t xml:space="preserve"> Ministères sectoriels pour la préparation des CDMT, des PAP, des RAP</w:t>
      </w:r>
      <w:r w:rsidR="00EF29B9" w:rsidRPr="00F7703C">
        <w:rPr>
          <w:rFonts w:ascii="Times New Roman" w:hAnsi="Times New Roman"/>
          <w:sz w:val="22"/>
        </w:rPr>
        <w:t>.</w:t>
      </w:r>
    </w:p>
    <w:p w14:paraId="49B81982" w14:textId="2A7EB69F" w:rsidR="009D5F21" w:rsidRPr="00F7703C" w:rsidRDefault="009D5F21" w:rsidP="009D5F21">
      <w:pPr>
        <w:rPr>
          <w:rFonts w:ascii="Times New Roman" w:hAnsi="Times New Roman"/>
          <w:sz w:val="22"/>
        </w:rPr>
      </w:pPr>
    </w:p>
    <w:p w14:paraId="36B75B28" w14:textId="4C46EF09" w:rsidR="00A6454C" w:rsidRPr="00F7703C" w:rsidRDefault="00A6454C" w:rsidP="00C545F4">
      <w:pPr>
        <w:pStyle w:val="Paragraphedeliste"/>
        <w:ind w:left="1440"/>
        <w:rPr>
          <w:rFonts w:ascii="Times New Roman" w:hAnsi="Times New Roman"/>
          <w:sz w:val="22"/>
        </w:rPr>
      </w:pPr>
    </w:p>
    <w:p w14:paraId="3330D996" w14:textId="4405B4F7" w:rsidR="0080214F" w:rsidRPr="00F7703C" w:rsidRDefault="0080214F" w:rsidP="00C545F4">
      <w:pPr>
        <w:pStyle w:val="Paragraphedeliste"/>
        <w:ind w:left="1440"/>
        <w:rPr>
          <w:rFonts w:ascii="Times New Roman" w:hAnsi="Times New Roman"/>
          <w:sz w:val="22"/>
        </w:rPr>
      </w:pPr>
    </w:p>
    <w:p w14:paraId="5A503D95" w14:textId="702C84DD" w:rsidR="009D5F21" w:rsidRPr="00C545F4" w:rsidRDefault="009D5F21" w:rsidP="00C545F4">
      <w:pPr>
        <w:rPr>
          <w:rFonts w:ascii="Times New Roman" w:hAnsi="Times New Roman"/>
          <w:sz w:val="22"/>
        </w:rPr>
      </w:pPr>
    </w:p>
    <w:p w14:paraId="5C54044E" w14:textId="77777777" w:rsidR="00BB1BED" w:rsidRPr="00F7703C" w:rsidRDefault="00BB1BED" w:rsidP="00902737">
      <w:pPr>
        <w:pStyle w:val="Titre2"/>
      </w:pPr>
      <w:bookmarkStart w:id="15" w:name="_Ref20657225"/>
      <w:bookmarkStart w:id="16" w:name="_Toc438131777"/>
      <w:r w:rsidRPr="00F7703C">
        <w:lastRenderedPageBreak/>
        <w:t>Activités spécifiques</w:t>
      </w:r>
      <w:bookmarkEnd w:id="15"/>
      <w:bookmarkEnd w:id="16"/>
    </w:p>
    <w:p w14:paraId="1E3606DE" w14:textId="5CE5AE1F" w:rsidR="0074009D" w:rsidRPr="00F7703C" w:rsidRDefault="00463CAB" w:rsidP="0074009D">
      <w:pPr>
        <w:pStyle w:val="Corpsdetexte"/>
        <w:spacing w:after="240" w:line="276" w:lineRule="auto"/>
        <w:ind w:right="113"/>
        <w:rPr>
          <w:rFonts w:ascii="Times New Roman" w:eastAsia="Calibri" w:hAnsi="Times New Roman"/>
          <w:color w:val="000000"/>
          <w:sz w:val="22"/>
          <w:szCs w:val="22"/>
        </w:rPr>
      </w:pPr>
      <w:r w:rsidRPr="00F7703C">
        <w:rPr>
          <w:rFonts w:ascii="Times New Roman" w:eastAsia="Calibri" w:hAnsi="Times New Roman"/>
          <w:color w:val="000000"/>
          <w:sz w:val="22"/>
          <w:szCs w:val="22"/>
        </w:rPr>
        <w:t xml:space="preserve">Les </w:t>
      </w:r>
      <w:r w:rsidR="00E42167" w:rsidRPr="00F7703C">
        <w:rPr>
          <w:rFonts w:ascii="Times New Roman" w:eastAsia="Calibri" w:hAnsi="Times New Roman"/>
          <w:color w:val="000000"/>
          <w:sz w:val="22"/>
          <w:szCs w:val="22"/>
        </w:rPr>
        <w:t>économiste</w:t>
      </w:r>
      <w:r w:rsidR="009A2DF6" w:rsidRPr="00F7703C">
        <w:rPr>
          <w:rFonts w:ascii="Times New Roman" w:eastAsia="Calibri" w:hAnsi="Times New Roman"/>
          <w:color w:val="000000"/>
          <w:sz w:val="22"/>
          <w:szCs w:val="22"/>
        </w:rPr>
        <w:t>s</w:t>
      </w:r>
      <w:r w:rsidRPr="00F7703C">
        <w:rPr>
          <w:rFonts w:ascii="Times New Roman" w:eastAsia="Calibri" w:hAnsi="Times New Roman"/>
          <w:color w:val="000000"/>
          <w:sz w:val="22"/>
          <w:szCs w:val="22"/>
        </w:rPr>
        <w:t xml:space="preserve"> nationaux auront principalement pour tâches d’appuyer la Direction Générale de Services du Budget et dans la mise en œuvre des activités liées à la réforme des finances publiques. Plus spécifiquement, ces </w:t>
      </w:r>
      <w:r w:rsidR="00E42167" w:rsidRPr="00F7703C">
        <w:rPr>
          <w:rFonts w:ascii="Times New Roman" w:eastAsia="Calibri" w:hAnsi="Times New Roman"/>
          <w:color w:val="000000"/>
          <w:sz w:val="22"/>
          <w:szCs w:val="22"/>
        </w:rPr>
        <w:t>économiste</w:t>
      </w:r>
      <w:r w:rsidR="009A2DF6" w:rsidRPr="00F7703C">
        <w:rPr>
          <w:rFonts w:ascii="Times New Roman" w:eastAsia="Calibri" w:hAnsi="Times New Roman"/>
          <w:color w:val="000000"/>
          <w:sz w:val="22"/>
          <w:szCs w:val="22"/>
        </w:rPr>
        <w:t>s</w:t>
      </w:r>
      <w:r w:rsidRPr="00F7703C">
        <w:rPr>
          <w:rFonts w:ascii="Times New Roman" w:eastAsia="Calibri" w:hAnsi="Times New Roman"/>
          <w:color w:val="000000"/>
          <w:sz w:val="22"/>
          <w:szCs w:val="22"/>
        </w:rPr>
        <w:t xml:space="preserve"> auront pour tâches de : </w:t>
      </w:r>
    </w:p>
    <w:p w14:paraId="19B24705" w14:textId="77777777" w:rsidR="00463CAB" w:rsidRPr="00F7703C" w:rsidRDefault="00463CAB" w:rsidP="0074009D">
      <w:pPr>
        <w:pStyle w:val="Corpsdetexte"/>
        <w:widowControl w:val="0"/>
        <w:numPr>
          <w:ilvl w:val="0"/>
          <w:numId w:val="38"/>
        </w:numPr>
        <w:spacing w:before="4" w:after="0" w:line="276" w:lineRule="auto"/>
        <w:ind w:right="116"/>
        <w:rPr>
          <w:rFonts w:ascii="Times New Roman" w:eastAsia="Calibri" w:hAnsi="Times New Roman"/>
          <w:color w:val="000000"/>
          <w:sz w:val="22"/>
          <w:szCs w:val="22"/>
        </w:rPr>
      </w:pPr>
      <w:r w:rsidRPr="00F7703C">
        <w:rPr>
          <w:rFonts w:ascii="Times New Roman" w:eastAsia="Calibri" w:hAnsi="Times New Roman"/>
          <w:color w:val="000000"/>
          <w:sz w:val="22"/>
          <w:szCs w:val="22"/>
        </w:rPr>
        <w:t xml:space="preserve">collecter et analyser l'information économique </w:t>
      </w:r>
      <w:r w:rsidR="00E13FE6" w:rsidRPr="00F7703C">
        <w:rPr>
          <w:rFonts w:ascii="Times New Roman" w:eastAsia="Calibri" w:hAnsi="Times New Roman"/>
          <w:color w:val="000000"/>
          <w:sz w:val="22"/>
          <w:szCs w:val="22"/>
        </w:rPr>
        <w:t>conjoncturelle ;</w:t>
      </w:r>
    </w:p>
    <w:p w14:paraId="675B5285" w14:textId="77777777" w:rsidR="00F1316F" w:rsidRPr="00F7703C" w:rsidRDefault="00F1316F" w:rsidP="0074009D">
      <w:pPr>
        <w:pStyle w:val="Corpsdetexte"/>
        <w:widowControl w:val="0"/>
        <w:numPr>
          <w:ilvl w:val="0"/>
          <w:numId w:val="38"/>
        </w:numPr>
        <w:spacing w:before="4" w:after="0" w:line="276" w:lineRule="auto"/>
        <w:ind w:right="116"/>
        <w:rPr>
          <w:rFonts w:ascii="Times New Roman" w:eastAsia="Calibri" w:hAnsi="Times New Roman"/>
          <w:color w:val="000000"/>
          <w:sz w:val="22"/>
          <w:szCs w:val="22"/>
        </w:rPr>
      </w:pPr>
      <w:r w:rsidRPr="00F7703C">
        <w:rPr>
          <w:rFonts w:ascii="Times New Roman" w:eastAsia="Calibri" w:hAnsi="Times New Roman"/>
          <w:color w:val="000000"/>
          <w:sz w:val="22"/>
          <w:szCs w:val="22"/>
        </w:rPr>
        <w:t xml:space="preserve">renforcer les capacités de production des statistiques </w:t>
      </w:r>
      <w:r w:rsidR="00CC6365" w:rsidRPr="00F7703C">
        <w:rPr>
          <w:rFonts w:ascii="Times New Roman" w:eastAsia="Calibri" w:hAnsi="Times New Roman"/>
          <w:color w:val="000000"/>
          <w:sz w:val="22"/>
          <w:szCs w:val="22"/>
        </w:rPr>
        <w:t>en lien avec les réformes budgétaires</w:t>
      </w:r>
      <w:r w:rsidRPr="00F7703C">
        <w:rPr>
          <w:rFonts w:ascii="Times New Roman" w:eastAsia="Calibri" w:hAnsi="Times New Roman"/>
          <w:color w:val="000000"/>
          <w:sz w:val="22"/>
          <w:szCs w:val="22"/>
        </w:rPr>
        <w:t>, notamment par les ministères sectoriels ;</w:t>
      </w:r>
    </w:p>
    <w:p w14:paraId="3579B200" w14:textId="77777777" w:rsidR="00463CAB" w:rsidRPr="00F7703C" w:rsidRDefault="00463CAB" w:rsidP="0074009D">
      <w:pPr>
        <w:pStyle w:val="Corpsdetexte"/>
        <w:widowControl w:val="0"/>
        <w:numPr>
          <w:ilvl w:val="0"/>
          <w:numId w:val="38"/>
        </w:numPr>
        <w:spacing w:before="4" w:after="0" w:line="276" w:lineRule="auto"/>
        <w:ind w:right="116"/>
        <w:rPr>
          <w:rFonts w:ascii="Times New Roman" w:eastAsia="Calibri" w:hAnsi="Times New Roman"/>
          <w:color w:val="000000"/>
          <w:sz w:val="22"/>
          <w:szCs w:val="22"/>
        </w:rPr>
      </w:pPr>
      <w:r w:rsidRPr="00F7703C">
        <w:rPr>
          <w:rFonts w:ascii="Times New Roman" w:eastAsia="Calibri" w:hAnsi="Times New Roman"/>
          <w:color w:val="000000"/>
          <w:sz w:val="22"/>
          <w:szCs w:val="22"/>
        </w:rPr>
        <w:t>réaliser les travaux de prévision à court et moyen terme des simulations afin d'évaluer les incidences des mesures de politique économique envisagées ;</w:t>
      </w:r>
    </w:p>
    <w:p w14:paraId="18AE833E" w14:textId="77777777" w:rsidR="00463CAB" w:rsidRPr="00F7703C" w:rsidRDefault="00463CAB" w:rsidP="0074009D">
      <w:pPr>
        <w:pStyle w:val="Corpsdetexte"/>
        <w:widowControl w:val="0"/>
        <w:numPr>
          <w:ilvl w:val="0"/>
          <w:numId w:val="38"/>
        </w:numPr>
        <w:spacing w:before="4" w:after="0" w:line="276" w:lineRule="auto"/>
        <w:ind w:right="116"/>
        <w:rPr>
          <w:rFonts w:ascii="Times New Roman" w:eastAsia="Calibri" w:hAnsi="Times New Roman"/>
          <w:color w:val="000000"/>
          <w:sz w:val="22"/>
          <w:szCs w:val="22"/>
        </w:rPr>
      </w:pPr>
      <w:r w:rsidRPr="00F7703C">
        <w:rPr>
          <w:rFonts w:ascii="Times New Roman" w:eastAsia="Calibri" w:hAnsi="Times New Roman"/>
          <w:color w:val="000000"/>
          <w:sz w:val="22"/>
          <w:szCs w:val="22"/>
        </w:rPr>
        <w:t>apporter un appui technique aux travaux d'élaboration des outils de programmation budgétaire (CBMT, CDMT global et ministériels, PAP et RAP) ;</w:t>
      </w:r>
    </w:p>
    <w:p w14:paraId="79EDA1CF" w14:textId="77777777" w:rsidR="00463CAB" w:rsidRPr="00F7703C" w:rsidRDefault="00463CAB" w:rsidP="0074009D">
      <w:pPr>
        <w:pStyle w:val="Corpsdetexte"/>
        <w:widowControl w:val="0"/>
        <w:numPr>
          <w:ilvl w:val="0"/>
          <w:numId w:val="38"/>
        </w:numPr>
        <w:spacing w:before="4" w:after="0" w:line="276" w:lineRule="auto"/>
        <w:ind w:right="116"/>
        <w:rPr>
          <w:rFonts w:ascii="Times New Roman" w:eastAsia="Calibri" w:hAnsi="Times New Roman"/>
          <w:color w:val="000000"/>
          <w:sz w:val="22"/>
          <w:szCs w:val="22"/>
        </w:rPr>
      </w:pPr>
      <w:r w:rsidRPr="00F7703C">
        <w:rPr>
          <w:rFonts w:ascii="Times New Roman" w:eastAsia="Calibri" w:hAnsi="Times New Roman"/>
          <w:color w:val="000000"/>
          <w:sz w:val="22"/>
          <w:szCs w:val="22"/>
        </w:rPr>
        <w:t>réaliser des études économiques et financières nécessaires à la conduite de la politique budgétaire ;</w:t>
      </w:r>
    </w:p>
    <w:p w14:paraId="2C657C8F" w14:textId="77777777" w:rsidR="00463CAB" w:rsidRPr="00F7703C" w:rsidRDefault="00463CAB" w:rsidP="0074009D">
      <w:pPr>
        <w:pStyle w:val="Corpsdetexte"/>
        <w:widowControl w:val="0"/>
        <w:numPr>
          <w:ilvl w:val="0"/>
          <w:numId w:val="38"/>
        </w:numPr>
        <w:spacing w:before="4" w:after="0" w:line="276" w:lineRule="auto"/>
        <w:ind w:right="116"/>
        <w:rPr>
          <w:rFonts w:ascii="Times New Roman" w:eastAsia="Calibri" w:hAnsi="Times New Roman"/>
          <w:color w:val="000000"/>
          <w:sz w:val="22"/>
          <w:szCs w:val="22"/>
        </w:rPr>
      </w:pPr>
      <w:r w:rsidRPr="00F7703C">
        <w:rPr>
          <w:rFonts w:ascii="Times New Roman" w:eastAsia="Calibri" w:hAnsi="Times New Roman"/>
          <w:color w:val="000000"/>
          <w:sz w:val="22"/>
          <w:szCs w:val="22"/>
        </w:rPr>
        <w:t>former les Ministères sectoriels dans la conception de leurs CDMTs sectoriels, Projets Annuels de Performance (PAP) et Rapports Annuels de Performances (RAP</w:t>
      </w:r>
      <w:r w:rsidR="00BF58F1" w:rsidRPr="00F7703C">
        <w:rPr>
          <w:rFonts w:ascii="Times New Roman" w:eastAsia="Calibri" w:hAnsi="Times New Roman"/>
          <w:color w:val="000000"/>
          <w:sz w:val="22"/>
          <w:szCs w:val="22"/>
        </w:rPr>
        <w:t>) ;</w:t>
      </w:r>
      <w:r w:rsidRPr="00F7703C">
        <w:rPr>
          <w:rFonts w:ascii="Times New Roman" w:eastAsia="Calibri" w:hAnsi="Times New Roman"/>
          <w:color w:val="000000"/>
          <w:sz w:val="22"/>
          <w:szCs w:val="22"/>
        </w:rPr>
        <w:t xml:space="preserve"> </w:t>
      </w:r>
    </w:p>
    <w:p w14:paraId="57359725" w14:textId="77777777" w:rsidR="00E04C53" w:rsidRPr="00F7703C" w:rsidRDefault="003E7AAF" w:rsidP="0074009D">
      <w:pPr>
        <w:pStyle w:val="Corpsdetexte"/>
        <w:widowControl w:val="0"/>
        <w:numPr>
          <w:ilvl w:val="0"/>
          <w:numId w:val="38"/>
        </w:numPr>
        <w:spacing w:before="4" w:after="0" w:line="276" w:lineRule="auto"/>
        <w:ind w:right="116"/>
        <w:rPr>
          <w:rFonts w:ascii="Times New Roman" w:eastAsia="Calibri" w:hAnsi="Times New Roman"/>
          <w:color w:val="000000"/>
          <w:sz w:val="22"/>
          <w:szCs w:val="22"/>
        </w:rPr>
      </w:pPr>
      <w:r w:rsidRPr="00F7703C">
        <w:rPr>
          <w:rFonts w:ascii="Times New Roman" w:eastAsia="Calibri" w:hAnsi="Times New Roman"/>
          <w:color w:val="000000"/>
          <w:sz w:val="22"/>
          <w:szCs w:val="22"/>
        </w:rPr>
        <w:t>fournir un appui méthodologique pour l’organisation des conférences budgétaires ;</w:t>
      </w:r>
    </w:p>
    <w:p w14:paraId="3DF439B0" w14:textId="77777777" w:rsidR="003E7AAF" w:rsidRPr="00F7703C" w:rsidRDefault="003E7AAF" w:rsidP="0074009D">
      <w:pPr>
        <w:pStyle w:val="Corpsdetexte"/>
        <w:widowControl w:val="0"/>
        <w:numPr>
          <w:ilvl w:val="0"/>
          <w:numId w:val="38"/>
        </w:numPr>
        <w:spacing w:before="4" w:after="0" w:line="276" w:lineRule="auto"/>
        <w:ind w:right="116"/>
        <w:rPr>
          <w:rFonts w:ascii="Times New Roman" w:eastAsia="Calibri" w:hAnsi="Times New Roman"/>
          <w:color w:val="000000"/>
          <w:sz w:val="22"/>
          <w:szCs w:val="22"/>
        </w:rPr>
      </w:pPr>
      <w:r w:rsidRPr="00F7703C">
        <w:rPr>
          <w:rFonts w:ascii="Times New Roman" w:eastAsia="Calibri" w:hAnsi="Times New Roman"/>
          <w:color w:val="000000"/>
          <w:sz w:val="22"/>
          <w:szCs w:val="22"/>
        </w:rPr>
        <w:t>préparer et animer des ateliers de formation des gestionnaires des collectivités territoriales et établissements publics en techniques de préparation et d’élaboration du budget ;</w:t>
      </w:r>
    </w:p>
    <w:p w14:paraId="47EF67D4" w14:textId="77777777" w:rsidR="00463CAB" w:rsidRPr="00F7703C" w:rsidRDefault="00463CAB" w:rsidP="0074009D">
      <w:pPr>
        <w:pStyle w:val="Corpsdetexte"/>
        <w:widowControl w:val="0"/>
        <w:numPr>
          <w:ilvl w:val="0"/>
          <w:numId w:val="38"/>
        </w:numPr>
        <w:spacing w:before="4" w:after="0" w:line="276" w:lineRule="auto"/>
        <w:ind w:right="116"/>
        <w:rPr>
          <w:rFonts w:ascii="Times New Roman" w:eastAsia="Calibri" w:hAnsi="Times New Roman"/>
          <w:color w:val="000000"/>
          <w:sz w:val="22"/>
          <w:szCs w:val="22"/>
        </w:rPr>
      </w:pPr>
      <w:r w:rsidRPr="00F7703C">
        <w:rPr>
          <w:rFonts w:ascii="Times New Roman" w:eastAsia="Calibri" w:hAnsi="Times New Roman"/>
          <w:color w:val="000000"/>
          <w:sz w:val="22"/>
          <w:szCs w:val="22"/>
        </w:rPr>
        <w:t>fournir un appui technique aux services de la solde dans l’élaboration du volet CDMT global volet dépenses de personnel ;</w:t>
      </w:r>
    </w:p>
    <w:p w14:paraId="466F01D6" w14:textId="77777777" w:rsidR="00463CAB" w:rsidRPr="00F7703C" w:rsidRDefault="00463CAB" w:rsidP="0074009D">
      <w:pPr>
        <w:pStyle w:val="Corpsdetexte"/>
        <w:widowControl w:val="0"/>
        <w:numPr>
          <w:ilvl w:val="0"/>
          <w:numId w:val="38"/>
        </w:numPr>
        <w:spacing w:before="4" w:after="0" w:line="276" w:lineRule="auto"/>
        <w:ind w:right="116"/>
        <w:rPr>
          <w:rFonts w:ascii="Times New Roman" w:eastAsia="Calibri" w:hAnsi="Times New Roman"/>
          <w:color w:val="000000"/>
          <w:sz w:val="22"/>
          <w:szCs w:val="22"/>
        </w:rPr>
      </w:pPr>
      <w:r w:rsidRPr="00F7703C">
        <w:rPr>
          <w:rFonts w:ascii="Times New Roman" w:eastAsia="Calibri" w:hAnsi="Times New Roman"/>
          <w:color w:val="000000"/>
          <w:sz w:val="22"/>
          <w:szCs w:val="22"/>
        </w:rPr>
        <w:t>mettre en place un modèle de projection des dépenses de personnel ;</w:t>
      </w:r>
    </w:p>
    <w:p w14:paraId="2BA65612" w14:textId="77777777" w:rsidR="00463CAB" w:rsidRPr="00F7703C" w:rsidRDefault="00463CAB" w:rsidP="0074009D">
      <w:pPr>
        <w:pStyle w:val="Corpsdetexte"/>
        <w:widowControl w:val="0"/>
        <w:numPr>
          <w:ilvl w:val="0"/>
          <w:numId w:val="38"/>
        </w:numPr>
        <w:spacing w:before="4" w:after="0" w:line="276" w:lineRule="auto"/>
        <w:ind w:right="116"/>
        <w:rPr>
          <w:rFonts w:ascii="Times New Roman" w:eastAsia="Calibri" w:hAnsi="Times New Roman"/>
          <w:color w:val="000000"/>
          <w:sz w:val="22"/>
          <w:szCs w:val="22"/>
        </w:rPr>
      </w:pPr>
      <w:r w:rsidRPr="00F7703C">
        <w:rPr>
          <w:rFonts w:ascii="Times New Roman" w:eastAsia="Calibri" w:hAnsi="Times New Roman"/>
          <w:color w:val="000000"/>
          <w:sz w:val="22"/>
          <w:szCs w:val="22"/>
        </w:rPr>
        <w:t>fournir un appui technique aux services de la solde dans l’établissement mensuelle des statistiques sur les dépenses de personnel ;</w:t>
      </w:r>
    </w:p>
    <w:p w14:paraId="2740B686" w14:textId="77777777" w:rsidR="00463CAB" w:rsidRPr="00F7703C" w:rsidRDefault="00463CAB" w:rsidP="0074009D">
      <w:pPr>
        <w:pStyle w:val="Corpsdetexte"/>
        <w:widowControl w:val="0"/>
        <w:numPr>
          <w:ilvl w:val="0"/>
          <w:numId w:val="38"/>
        </w:numPr>
        <w:spacing w:before="4" w:after="0" w:line="276" w:lineRule="auto"/>
        <w:ind w:right="116"/>
        <w:rPr>
          <w:rFonts w:ascii="Times New Roman" w:eastAsia="Calibri" w:hAnsi="Times New Roman"/>
          <w:sz w:val="22"/>
          <w:szCs w:val="22"/>
        </w:rPr>
      </w:pPr>
      <w:r w:rsidRPr="00F7703C">
        <w:rPr>
          <w:rFonts w:ascii="Times New Roman" w:eastAsia="Calibri" w:hAnsi="Times New Roman"/>
          <w:color w:val="000000"/>
          <w:sz w:val="22"/>
          <w:szCs w:val="22"/>
        </w:rPr>
        <w:t>appuyer les services techniques de la DGB dans l’élaboration du volet dépenses de personnel du rapport d’exécution</w:t>
      </w:r>
      <w:r w:rsidRPr="00F7703C">
        <w:rPr>
          <w:rFonts w:ascii="Times New Roman" w:eastAsia="Calibri" w:hAnsi="Times New Roman"/>
          <w:sz w:val="22"/>
          <w:szCs w:val="22"/>
        </w:rPr>
        <w:t xml:space="preserve"> du budget ;</w:t>
      </w:r>
    </w:p>
    <w:p w14:paraId="78A6FF2E" w14:textId="77777777" w:rsidR="00463CAB" w:rsidRPr="00F7703C" w:rsidRDefault="00463CAB" w:rsidP="0074009D">
      <w:pPr>
        <w:pStyle w:val="Corpsdetexte"/>
        <w:widowControl w:val="0"/>
        <w:numPr>
          <w:ilvl w:val="0"/>
          <w:numId w:val="38"/>
        </w:numPr>
        <w:spacing w:before="4" w:after="0" w:line="276" w:lineRule="auto"/>
        <w:ind w:right="116"/>
        <w:rPr>
          <w:rFonts w:ascii="Times New Roman" w:eastAsia="Calibri" w:hAnsi="Times New Roman"/>
          <w:sz w:val="22"/>
          <w:szCs w:val="22"/>
        </w:rPr>
      </w:pPr>
      <w:r w:rsidRPr="00F7703C">
        <w:rPr>
          <w:rFonts w:ascii="Times New Roman" w:eastAsia="Calibri" w:hAnsi="Times New Roman"/>
          <w:sz w:val="22"/>
          <w:szCs w:val="22"/>
        </w:rPr>
        <w:t>concevoir un rapport périodique sur le traitement de la solde et la situation globale d'exécution des dépenses de personnel ;</w:t>
      </w:r>
    </w:p>
    <w:p w14:paraId="39987302" w14:textId="77777777" w:rsidR="00463CAB" w:rsidRPr="00F7703C" w:rsidRDefault="00463CAB" w:rsidP="00DC1FFD">
      <w:pPr>
        <w:pStyle w:val="Corpsdetexte"/>
        <w:widowControl w:val="0"/>
        <w:numPr>
          <w:ilvl w:val="0"/>
          <w:numId w:val="38"/>
        </w:numPr>
        <w:spacing w:before="4" w:after="0" w:line="276" w:lineRule="auto"/>
        <w:ind w:right="116"/>
        <w:rPr>
          <w:rFonts w:ascii="Times New Roman" w:eastAsia="Calibri" w:hAnsi="Times New Roman"/>
          <w:color w:val="000000"/>
          <w:sz w:val="22"/>
          <w:szCs w:val="22"/>
        </w:rPr>
      </w:pPr>
      <w:r w:rsidRPr="00F7703C">
        <w:rPr>
          <w:rFonts w:ascii="Times New Roman" w:eastAsia="Calibri" w:hAnsi="Times New Roman"/>
          <w:color w:val="000000"/>
          <w:sz w:val="22"/>
          <w:szCs w:val="22"/>
        </w:rPr>
        <w:t>réaliser des simulations ponctuelles sur l’évolution de la masse salariale et son impact sur l’équilibre budgétaire global et les politiques publiques ;</w:t>
      </w:r>
    </w:p>
    <w:p w14:paraId="2880F1C3" w14:textId="77777777" w:rsidR="00463CAB" w:rsidRPr="00F7703C" w:rsidRDefault="00463CAB" w:rsidP="0074009D">
      <w:pPr>
        <w:pStyle w:val="Corpsdetexte"/>
        <w:widowControl w:val="0"/>
        <w:numPr>
          <w:ilvl w:val="0"/>
          <w:numId w:val="38"/>
        </w:numPr>
        <w:spacing w:before="4" w:after="0" w:line="276" w:lineRule="auto"/>
        <w:ind w:right="116"/>
        <w:rPr>
          <w:rFonts w:ascii="Times New Roman" w:eastAsia="Calibri" w:hAnsi="Times New Roman"/>
          <w:sz w:val="22"/>
          <w:szCs w:val="22"/>
        </w:rPr>
      </w:pPr>
      <w:r w:rsidRPr="00F7703C">
        <w:rPr>
          <w:rFonts w:ascii="Times New Roman" w:eastAsia="Calibri" w:hAnsi="Times New Roman"/>
          <w:color w:val="000000"/>
          <w:sz w:val="22"/>
          <w:szCs w:val="22"/>
        </w:rPr>
        <w:t>concevoir et mettre à jour un tableau de bord pour le suivi de la masse salariale</w:t>
      </w:r>
      <w:r w:rsidRPr="00F7703C">
        <w:rPr>
          <w:rFonts w:ascii="Times New Roman" w:eastAsia="Calibri" w:hAnsi="Times New Roman"/>
          <w:sz w:val="22"/>
          <w:szCs w:val="22"/>
        </w:rPr>
        <w:t xml:space="preserve"> ; </w:t>
      </w:r>
    </w:p>
    <w:p w14:paraId="6962145C" w14:textId="77777777" w:rsidR="00921CDA" w:rsidRPr="00F7703C" w:rsidRDefault="00921CDA" w:rsidP="00DC1FFD">
      <w:pPr>
        <w:pStyle w:val="Corpsdetexte"/>
        <w:widowControl w:val="0"/>
        <w:numPr>
          <w:ilvl w:val="0"/>
          <w:numId w:val="38"/>
        </w:numPr>
        <w:spacing w:before="4" w:after="0" w:line="276" w:lineRule="auto"/>
        <w:ind w:right="116"/>
        <w:rPr>
          <w:rFonts w:ascii="Times New Roman" w:eastAsia="Calibri" w:hAnsi="Times New Roman"/>
          <w:sz w:val="22"/>
          <w:szCs w:val="22"/>
        </w:rPr>
      </w:pPr>
      <w:r w:rsidRPr="00F7703C">
        <w:rPr>
          <w:rFonts w:ascii="Times New Roman" w:eastAsia="Calibri" w:hAnsi="Times New Roman"/>
          <w:sz w:val="22"/>
          <w:szCs w:val="22"/>
        </w:rPr>
        <w:t>participer à l’élaboration du budget citoyen</w:t>
      </w:r>
      <w:r w:rsidR="00AE7E9D" w:rsidRPr="00F7703C">
        <w:rPr>
          <w:rFonts w:ascii="Times New Roman" w:eastAsia="Calibri" w:hAnsi="Times New Roman"/>
          <w:sz w:val="22"/>
          <w:szCs w:val="22"/>
        </w:rPr>
        <w:t> ;</w:t>
      </w:r>
    </w:p>
    <w:p w14:paraId="72B40C33" w14:textId="77777777" w:rsidR="00AE7E9D" w:rsidRPr="00F7703C" w:rsidRDefault="00AE7E9D" w:rsidP="00DC1FFD">
      <w:pPr>
        <w:pStyle w:val="Corpsdetexte"/>
        <w:widowControl w:val="0"/>
        <w:numPr>
          <w:ilvl w:val="0"/>
          <w:numId w:val="38"/>
        </w:numPr>
        <w:spacing w:before="4" w:after="0" w:line="276" w:lineRule="auto"/>
        <w:ind w:right="116"/>
        <w:rPr>
          <w:rFonts w:ascii="Times New Roman" w:eastAsia="Calibri" w:hAnsi="Times New Roman"/>
          <w:sz w:val="22"/>
          <w:szCs w:val="22"/>
        </w:rPr>
      </w:pPr>
      <w:r w:rsidRPr="00F7703C">
        <w:rPr>
          <w:rFonts w:ascii="Times New Roman" w:eastAsia="Calibri" w:hAnsi="Times New Roman"/>
          <w:sz w:val="22"/>
          <w:szCs w:val="22"/>
        </w:rPr>
        <w:t>participer à l’élaboration des rapports d’exécution budgétaire</w:t>
      </w:r>
      <w:r w:rsidR="00D562B7" w:rsidRPr="00F7703C">
        <w:rPr>
          <w:rFonts w:ascii="Times New Roman" w:eastAsia="Calibri" w:hAnsi="Times New Roman"/>
          <w:sz w:val="22"/>
          <w:szCs w:val="22"/>
        </w:rPr>
        <w:t> ;</w:t>
      </w:r>
    </w:p>
    <w:p w14:paraId="0044E742" w14:textId="77777777" w:rsidR="00D96BBF" w:rsidRPr="00F7703C" w:rsidRDefault="00D96BBF" w:rsidP="00DC1FFD">
      <w:pPr>
        <w:pStyle w:val="Corpsdetexte"/>
        <w:widowControl w:val="0"/>
        <w:numPr>
          <w:ilvl w:val="0"/>
          <w:numId w:val="38"/>
        </w:numPr>
        <w:spacing w:before="4" w:after="0" w:line="276" w:lineRule="auto"/>
        <w:ind w:right="116"/>
        <w:rPr>
          <w:rFonts w:ascii="Times New Roman" w:eastAsia="Calibri" w:hAnsi="Times New Roman"/>
          <w:sz w:val="22"/>
          <w:szCs w:val="22"/>
        </w:rPr>
      </w:pPr>
      <w:r w:rsidRPr="00F7703C">
        <w:rPr>
          <w:rFonts w:ascii="Times New Roman" w:eastAsia="Calibri" w:hAnsi="Times New Roman"/>
          <w:sz w:val="22"/>
          <w:szCs w:val="22"/>
        </w:rPr>
        <w:t>appuyer l’amélioration de la transparence</w:t>
      </w:r>
      <w:r w:rsidR="00961BCC" w:rsidRPr="00F7703C">
        <w:rPr>
          <w:rFonts w:ascii="Times New Roman" w:eastAsia="Calibri" w:hAnsi="Times New Roman"/>
          <w:sz w:val="22"/>
          <w:szCs w:val="22"/>
        </w:rPr>
        <w:t xml:space="preserve"> des finances publiques</w:t>
      </w:r>
      <w:r w:rsidR="00D562B7" w:rsidRPr="00F7703C">
        <w:rPr>
          <w:rFonts w:ascii="Times New Roman" w:eastAsia="Calibri" w:hAnsi="Times New Roman"/>
          <w:sz w:val="22"/>
          <w:szCs w:val="22"/>
        </w:rPr>
        <w:t> ;</w:t>
      </w:r>
    </w:p>
    <w:p w14:paraId="6E6883A6" w14:textId="77777777" w:rsidR="00D562B7" w:rsidRPr="00F7703C" w:rsidRDefault="00D562B7" w:rsidP="00DC1FFD">
      <w:pPr>
        <w:pStyle w:val="Corpsdetexte"/>
        <w:widowControl w:val="0"/>
        <w:numPr>
          <w:ilvl w:val="0"/>
          <w:numId w:val="38"/>
        </w:numPr>
        <w:spacing w:before="4" w:after="0" w:line="276" w:lineRule="auto"/>
        <w:ind w:right="116"/>
        <w:rPr>
          <w:rFonts w:ascii="Times New Roman" w:eastAsia="Calibri" w:hAnsi="Times New Roman"/>
          <w:sz w:val="22"/>
          <w:szCs w:val="22"/>
        </w:rPr>
      </w:pPr>
      <w:r w:rsidRPr="00F7703C">
        <w:rPr>
          <w:rFonts w:ascii="Times New Roman" w:eastAsia="Calibri" w:hAnsi="Times New Roman"/>
          <w:sz w:val="22"/>
          <w:szCs w:val="22"/>
        </w:rPr>
        <w:t>appuyer la budgétisation sensible au genre.</w:t>
      </w:r>
    </w:p>
    <w:p w14:paraId="3A8F6BBF" w14:textId="77777777" w:rsidR="00BB1BED" w:rsidRPr="00F7703C" w:rsidRDefault="00BB1BED" w:rsidP="00902737">
      <w:pPr>
        <w:pStyle w:val="Titre2"/>
      </w:pPr>
      <w:bookmarkStart w:id="17" w:name="_Ref530906824"/>
      <w:bookmarkStart w:id="18" w:name="_Toc438131778"/>
      <w:r w:rsidRPr="00F7703C">
        <w:t>Gestion du projet</w:t>
      </w:r>
      <w:bookmarkEnd w:id="17"/>
      <w:bookmarkEnd w:id="18"/>
    </w:p>
    <w:p w14:paraId="2B254A97" w14:textId="77777777" w:rsidR="00BB1BED" w:rsidRPr="00F7703C" w:rsidRDefault="00BB1BED" w:rsidP="006E2226">
      <w:pPr>
        <w:pStyle w:val="Titre3"/>
      </w:pPr>
      <w:r w:rsidRPr="00F7703C">
        <w:t>Organe chargé de la gestion du projet</w:t>
      </w:r>
    </w:p>
    <w:p w14:paraId="50AB5247" w14:textId="77777777" w:rsidR="003617A0" w:rsidRPr="00F7703C" w:rsidRDefault="003617A0" w:rsidP="003617A0">
      <w:pPr>
        <w:rPr>
          <w:rFonts w:ascii="Times New Roman" w:hAnsi="Times New Roman"/>
          <w:sz w:val="22"/>
          <w:szCs w:val="22"/>
        </w:rPr>
      </w:pPr>
      <w:r w:rsidRPr="00F7703C">
        <w:rPr>
          <w:rFonts w:ascii="Times New Roman" w:hAnsi="Times New Roman"/>
          <w:sz w:val="22"/>
          <w:szCs w:val="22"/>
        </w:rPr>
        <w:t xml:space="preserve">Le présent marché sera géré dans le cadre de la partie régie du Devis-programme </w:t>
      </w:r>
      <w:r w:rsidR="00A106B3" w:rsidRPr="00F7703C">
        <w:rPr>
          <w:rFonts w:ascii="Times New Roman" w:hAnsi="Times New Roman"/>
          <w:sz w:val="22"/>
          <w:szCs w:val="22"/>
        </w:rPr>
        <w:t>Pluriannuel du Programme d’Appui à la Consolidation de l’Etat – Phase II (ACET2)</w:t>
      </w:r>
      <w:r w:rsidRPr="00F7703C">
        <w:rPr>
          <w:rFonts w:ascii="Times New Roman" w:hAnsi="Times New Roman"/>
          <w:sz w:val="22"/>
          <w:szCs w:val="22"/>
        </w:rPr>
        <w:t xml:space="preserve">. Dans le cadre de ce marché, le pouvoir adjudicateur est l’Ordonnateur National du FED représenté par le Régisseur </w:t>
      </w:r>
      <w:r w:rsidR="00CD670D" w:rsidRPr="00F7703C">
        <w:rPr>
          <w:rFonts w:ascii="Times New Roman" w:hAnsi="Times New Roman"/>
          <w:sz w:val="22"/>
          <w:szCs w:val="22"/>
        </w:rPr>
        <w:t xml:space="preserve">et le Comptable </w:t>
      </w:r>
      <w:r w:rsidRPr="00F7703C">
        <w:rPr>
          <w:rFonts w:ascii="Times New Roman" w:hAnsi="Times New Roman"/>
          <w:sz w:val="22"/>
          <w:szCs w:val="22"/>
        </w:rPr>
        <w:t>de ce Devis-programme</w:t>
      </w:r>
      <w:r w:rsidR="00CD670D" w:rsidRPr="00F7703C">
        <w:rPr>
          <w:rFonts w:ascii="Times New Roman" w:hAnsi="Times New Roman"/>
          <w:sz w:val="22"/>
          <w:szCs w:val="22"/>
        </w:rPr>
        <w:t>. Ces fonctions sont assurées respectivement par le Directeur Général du Ministère des Finances et du Budget et le Coordonnateur du PAMFIP.</w:t>
      </w:r>
    </w:p>
    <w:p w14:paraId="57805C50" w14:textId="77777777" w:rsidR="00BB1BED" w:rsidRPr="00F7703C" w:rsidRDefault="00BB1BED" w:rsidP="006E2226">
      <w:pPr>
        <w:pStyle w:val="Titre3"/>
      </w:pPr>
      <w:r w:rsidRPr="00F7703C">
        <w:t>Structure de gestion</w:t>
      </w:r>
    </w:p>
    <w:p w14:paraId="72623FD4" w14:textId="649E32D6" w:rsidR="00CD670D" w:rsidRPr="00F7703C" w:rsidRDefault="00CD670D" w:rsidP="00BB1BED">
      <w:pPr>
        <w:rPr>
          <w:rFonts w:ascii="Times New Roman" w:hAnsi="Times New Roman"/>
          <w:sz w:val="22"/>
        </w:rPr>
      </w:pPr>
      <w:r w:rsidRPr="00F7703C">
        <w:rPr>
          <w:rFonts w:ascii="Times New Roman" w:hAnsi="Times New Roman"/>
          <w:sz w:val="22"/>
          <w:szCs w:val="22"/>
        </w:rPr>
        <w:t xml:space="preserve">Pour la gestion du présent marché, le Régisseur et le Comptable du Devis-Programme Pluriannuel seront appuyés par la Direction Générale </w:t>
      </w:r>
      <w:r w:rsidR="00E57F67">
        <w:rPr>
          <w:rFonts w:ascii="Times New Roman" w:hAnsi="Times New Roman"/>
          <w:sz w:val="22"/>
          <w:szCs w:val="22"/>
        </w:rPr>
        <w:t xml:space="preserve">des Services </w:t>
      </w:r>
      <w:r w:rsidRPr="00F7703C">
        <w:rPr>
          <w:rFonts w:ascii="Times New Roman" w:hAnsi="Times New Roman"/>
          <w:sz w:val="22"/>
          <w:szCs w:val="22"/>
        </w:rPr>
        <w:t xml:space="preserve">du Budget </w:t>
      </w:r>
      <w:r w:rsidR="00BC77B1">
        <w:rPr>
          <w:rFonts w:ascii="Times New Roman" w:hAnsi="Times New Roman"/>
          <w:sz w:val="22"/>
          <w:szCs w:val="22"/>
        </w:rPr>
        <w:t xml:space="preserve">et de l’Informatisation </w:t>
      </w:r>
      <w:r w:rsidR="008F0BA8" w:rsidRPr="00F7703C">
        <w:rPr>
          <w:rFonts w:ascii="Times New Roman" w:hAnsi="Times New Roman"/>
          <w:sz w:val="22"/>
          <w:szCs w:val="22"/>
        </w:rPr>
        <w:t>qui assurer</w:t>
      </w:r>
      <w:r w:rsidR="001337EE">
        <w:rPr>
          <w:rFonts w:ascii="Times New Roman" w:hAnsi="Times New Roman"/>
          <w:sz w:val="22"/>
          <w:szCs w:val="22"/>
        </w:rPr>
        <w:t>a</w:t>
      </w:r>
      <w:r w:rsidR="008F0BA8" w:rsidRPr="00F7703C">
        <w:rPr>
          <w:rFonts w:ascii="Times New Roman" w:hAnsi="Times New Roman"/>
          <w:sz w:val="22"/>
          <w:szCs w:val="22"/>
        </w:rPr>
        <w:t xml:space="preserve"> la coordination technique des activités de mise en œuvre du marché.</w:t>
      </w:r>
    </w:p>
    <w:p w14:paraId="3E378EE5" w14:textId="77777777" w:rsidR="00BB1BED" w:rsidRPr="00F7703C" w:rsidRDefault="00BB1BED" w:rsidP="006E2226">
      <w:pPr>
        <w:pStyle w:val="Titre3"/>
      </w:pPr>
      <w:r w:rsidRPr="00F7703C">
        <w:t>Moyens à mettre à disposition par le pouvoir adjudicateur et/ou d'autres intervenants</w:t>
      </w:r>
    </w:p>
    <w:p w14:paraId="7471A9CD" w14:textId="77777777" w:rsidR="00BB1BED" w:rsidRPr="00F7703C" w:rsidRDefault="001C7DCA" w:rsidP="00BB1BED">
      <w:pPr>
        <w:rPr>
          <w:rFonts w:ascii="Times New Roman" w:hAnsi="Times New Roman"/>
          <w:sz w:val="22"/>
        </w:rPr>
      </w:pPr>
      <w:r w:rsidRPr="00F7703C">
        <w:rPr>
          <w:rFonts w:ascii="Times New Roman" w:hAnsi="Times New Roman"/>
          <w:sz w:val="22"/>
        </w:rPr>
        <w:t xml:space="preserve">Le Pouvoir adjudicateur mettra à la disposition des </w:t>
      </w:r>
      <w:r w:rsidR="00E42167" w:rsidRPr="00F7703C">
        <w:rPr>
          <w:rFonts w:ascii="Times New Roman" w:hAnsi="Times New Roman"/>
          <w:sz w:val="22"/>
        </w:rPr>
        <w:t>économiste</w:t>
      </w:r>
      <w:r w:rsidR="000B48EC" w:rsidRPr="00F7703C">
        <w:rPr>
          <w:rFonts w:ascii="Times New Roman" w:hAnsi="Times New Roman"/>
          <w:sz w:val="22"/>
        </w:rPr>
        <w:t>s</w:t>
      </w:r>
      <w:r w:rsidRPr="00F7703C">
        <w:rPr>
          <w:rFonts w:ascii="Times New Roman" w:hAnsi="Times New Roman"/>
          <w:sz w:val="22"/>
        </w:rPr>
        <w:t> :</w:t>
      </w:r>
    </w:p>
    <w:p w14:paraId="478C09AB" w14:textId="77777777" w:rsidR="001C7DCA" w:rsidRPr="00F7703C" w:rsidRDefault="00E67B7C" w:rsidP="001C7DCA">
      <w:pPr>
        <w:pStyle w:val="Paragraphedeliste"/>
        <w:numPr>
          <w:ilvl w:val="0"/>
          <w:numId w:val="33"/>
        </w:numPr>
        <w:rPr>
          <w:rFonts w:ascii="Times New Roman" w:hAnsi="Times New Roman"/>
          <w:sz w:val="22"/>
          <w:szCs w:val="22"/>
        </w:rPr>
      </w:pPr>
      <w:r w:rsidRPr="00F7703C">
        <w:rPr>
          <w:rFonts w:ascii="Times New Roman" w:hAnsi="Times New Roman"/>
          <w:sz w:val="22"/>
          <w:szCs w:val="22"/>
        </w:rPr>
        <w:lastRenderedPageBreak/>
        <w:t>d</w:t>
      </w:r>
      <w:r w:rsidR="001C7DCA" w:rsidRPr="00F7703C">
        <w:rPr>
          <w:rFonts w:ascii="Times New Roman" w:hAnsi="Times New Roman"/>
          <w:sz w:val="22"/>
          <w:szCs w:val="22"/>
        </w:rPr>
        <w:t>es locaux de travail équipés de mobilier</w:t>
      </w:r>
      <w:r w:rsidR="003D761E" w:rsidRPr="00F7703C">
        <w:rPr>
          <w:rFonts w:ascii="Times New Roman" w:hAnsi="Times New Roman"/>
          <w:sz w:val="22"/>
          <w:szCs w:val="22"/>
        </w:rPr>
        <w:t> ;</w:t>
      </w:r>
    </w:p>
    <w:p w14:paraId="625BCA0C" w14:textId="7D666993" w:rsidR="001C7DCA" w:rsidRPr="00F7703C" w:rsidRDefault="00E67B7C" w:rsidP="001C7DCA">
      <w:pPr>
        <w:pStyle w:val="Paragraphedeliste"/>
        <w:numPr>
          <w:ilvl w:val="0"/>
          <w:numId w:val="33"/>
        </w:numPr>
        <w:rPr>
          <w:rFonts w:ascii="Times New Roman" w:hAnsi="Times New Roman"/>
          <w:sz w:val="22"/>
          <w:szCs w:val="22"/>
        </w:rPr>
      </w:pPr>
      <w:r w:rsidRPr="00F7703C">
        <w:rPr>
          <w:rFonts w:ascii="Times New Roman" w:hAnsi="Times New Roman"/>
          <w:sz w:val="22"/>
          <w:szCs w:val="22"/>
        </w:rPr>
        <w:t>d</w:t>
      </w:r>
      <w:r w:rsidR="00814218">
        <w:rPr>
          <w:rFonts w:ascii="Times New Roman" w:hAnsi="Times New Roman"/>
          <w:sz w:val="22"/>
          <w:szCs w:val="22"/>
        </w:rPr>
        <w:t>u</w:t>
      </w:r>
      <w:r w:rsidR="001C7DCA" w:rsidRPr="00F7703C">
        <w:rPr>
          <w:rFonts w:ascii="Times New Roman" w:hAnsi="Times New Roman"/>
          <w:sz w:val="22"/>
          <w:szCs w:val="22"/>
        </w:rPr>
        <w:t xml:space="preserve"> </w:t>
      </w:r>
      <w:r w:rsidR="00B46222" w:rsidRPr="00F7703C">
        <w:rPr>
          <w:rFonts w:ascii="Times New Roman" w:hAnsi="Times New Roman"/>
          <w:sz w:val="22"/>
          <w:szCs w:val="22"/>
        </w:rPr>
        <w:t>matériel informatique ;</w:t>
      </w:r>
    </w:p>
    <w:p w14:paraId="766321E5" w14:textId="77777777" w:rsidR="003D761E" w:rsidRPr="00F7703C" w:rsidRDefault="00E67B7C" w:rsidP="001C7DCA">
      <w:pPr>
        <w:pStyle w:val="Paragraphedeliste"/>
        <w:numPr>
          <w:ilvl w:val="0"/>
          <w:numId w:val="33"/>
        </w:numPr>
        <w:rPr>
          <w:rFonts w:ascii="Times New Roman" w:hAnsi="Times New Roman"/>
          <w:sz w:val="22"/>
          <w:szCs w:val="22"/>
        </w:rPr>
      </w:pPr>
      <w:r w:rsidRPr="00F7703C">
        <w:rPr>
          <w:rFonts w:ascii="Times New Roman" w:hAnsi="Times New Roman"/>
          <w:sz w:val="22"/>
          <w:szCs w:val="22"/>
        </w:rPr>
        <w:t>d</w:t>
      </w:r>
      <w:r w:rsidR="003D761E" w:rsidRPr="00F7703C">
        <w:rPr>
          <w:rFonts w:ascii="Times New Roman" w:hAnsi="Times New Roman"/>
          <w:sz w:val="22"/>
          <w:szCs w:val="22"/>
        </w:rPr>
        <w:t>es fournitures de bureaux ;</w:t>
      </w:r>
    </w:p>
    <w:p w14:paraId="4408847D" w14:textId="77777777" w:rsidR="00BB1BED" w:rsidRPr="00F7703C" w:rsidRDefault="00BB1BED" w:rsidP="00BB1BED">
      <w:pPr>
        <w:pStyle w:val="Titre1"/>
      </w:pPr>
      <w:bookmarkStart w:id="19" w:name="_Toc438131779"/>
      <w:r w:rsidRPr="00F7703C">
        <w:t>CALENDRIER</w:t>
      </w:r>
      <w:bookmarkEnd w:id="19"/>
    </w:p>
    <w:p w14:paraId="15CF9205" w14:textId="77777777" w:rsidR="00BB1BED" w:rsidRPr="00F7703C" w:rsidRDefault="00BB1BED" w:rsidP="00902737">
      <w:pPr>
        <w:pStyle w:val="Titre2"/>
      </w:pPr>
      <w:bookmarkStart w:id="20" w:name="_Toc438131780"/>
      <w:r w:rsidRPr="00F7703C">
        <w:t>Lieu du projet</w:t>
      </w:r>
      <w:bookmarkEnd w:id="20"/>
    </w:p>
    <w:p w14:paraId="57217ECA" w14:textId="77777777" w:rsidR="00BB1BED" w:rsidRPr="00F7703C" w:rsidRDefault="00EA15CB" w:rsidP="00BB1BED">
      <w:pPr>
        <w:keepNext/>
        <w:keepLines/>
        <w:rPr>
          <w:rFonts w:ascii="Times New Roman" w:hAnsi="Times New Roman"/>
          <w:sz w:val="22"/>
          <w:szCs w:val="22"/>
        </w:rPr>
      </w:pPr>
      <w:r w:rsidRPr="00F7703C">
        <w:rPr>
          <w:rFonts w:ascii="Times New Roman" w:hAnsi="Times New Roman"/>
          <w:sz w:val="22"/>
        </w:rPr>
        <w:t>N’Djamena</w:t>
      </w:r>
      <w:r w:rsidR="003E2151" w:rsidRPr="00F7703C">
        <w:rPr>
          <w:rFonts w:ascii="Times New Roman" w:hAnsi="Times New Roman"/>
          <w:sz w:val="22"/>
        </w:rPr>
        <w:t xml:space="preserve"> et déplacements occasionnels en </w:t>
      </w:r>
      <w:r w:rsidR="00540F9C" w:rsidRPr="00F7703C">
        <w:rPr>
          <w:rFonts w:ascii="Times New Roman" w:hAnsi="Times New Roman"/>
          <w:sz w:val="22"/>
        </w:rPr>
        <w:t>province</w:t>
      </w:r>
    </w:p>
    <w:p w14:paraId="3B09F555" w14:textId="77777777" w:rsidR="00BB1BED" w:rsidRPr="00F7703C" w:rsidRDefault="00BB1BED" w:rsidP="00902737">
      <w:pPr>
        <w:pStyle w:val="Titre2"/>
      </w:pPr>
      <w:bookmarkStart w:id="21" w:name="_Toc438131781"/>
      <w:r w:rsidRPr="00F7703C">
        <w:t xml:space="preserve">Date de début et période </w:t>
      </w:r>
      <w:r w:rsidR="00EF72EF" w:rsidRPr="00F7703C">
        <w:t xml:space="preserve">de </w:t>
      </w:r>
      <w:r w:rsidRPr="00F7703C">
        <w:t>mise en œuvre</w:t>
      </w:r>
      <w:bookmarkEnd w:id="21"/>
    </w:p>
    <w:p w14:paraId="08159194" w14:textId="38B52CB9" w:rsidR="00BB1BED" w:rsidRPr="00F7703C" w:rsidRDefault="00BB1BED" w:rsidP="00230B0D">
      <w:pPr>
        <w:keepLines/>
        <w:rPr>
          <w:rFonts w:ascii="Times New Roman" w:hAnsi="Times New Roman"/>
          <w:sz w:val="22"/>
        </w:rPr>
      </w:pPr>
      <w:r w:rsidRPr="00F7703C">
        <w:rPr>
          <w:rFonts w:ascii="Times New Roman" w:hAnsi="Times New Roman"/>
          <w:sz w:val="22"/>
        </w:rPr>
        <w:t xml:space="preserve">La date </w:t>
      </w:r>
      <w:r w:rsidR="003A37BF" w:rsidRPr="00F7703C">
        <w:rPr>
          <w:rFonts w:ascii="Times New Roman" w:hAnsi="Times New Roman"/>
          <w:sz w:val="22"/>
        </w:rPr>
        <w:t xml:space="preserve">indicative </w:t>
      </w:r>
      <w:r w:rsidRPr="00F7703C">
        <w:rPr>
          <w:rFonts w:ascii="Times New Roman" w:hAnsi="Times New Roman"/>
          <w:sz w:val="22"/>
        </w:rPr>
        <w:t>prévue pour le début d</w:t>
      </w:r>
      <w:r w:rsidR="0076205A">
        <w:rPr>
          <w:rFonts w:ascii="Times New Roman" w:hAnsi="Times New Roman"/>
          <w:sz w:val="22"/>
        </w:rPr>
        <w:t>e la prestation</w:t>
      </w:r>
      <w:r w:rsidRPr="00F7703C">
        <w:rPr>
          <w:rFonts w:ascii="Times New Roman" w:hAnsi="Times New Roman"/>
          <w:sz w:val="22"/>
        </w:rPr>
        <w:t xml:space="preserve"> est fixée au </w:t>
      </w:r>
      <w:r w:rsidR="00FB79FE" w:rsidRPr="00F7703C">
        <w:rPr>
          <w:rFonts w:ascii="Times New Roman" w:hAnsi="Times New Roman"/>
          <w:sz w:val="22"/>
        </w:rPr>
        <w:t xml:space="preserve">mois </w:t>
      </w:r>
      <w:bookmarkStart w:id="22" w:name="_GoBack"/>
      <w:bookmarkEnd w:id="22"/>
      <w:r w:rsidR="00D719D6" w:rsidRPr="00B37CBB">
        <w:rPr>
          <w:rFonts w:ascii="Times New Roman" w:hAnsi="Times New Roman"/>
          <w:sz w:val="22"/>
          <w:highlight w:val="yellow"/>
        </w:rPr>
        <w:t>d</w:t>
      </w:r>
      <w:r w:rsidR="00B37CBB" w:rsidRPr="00B37CBB">
        <w:rPr>
          <w:rFonts w:ascii="Times New Roman" w:hAnsi="Times New Roman"/>
          <w:sz w:val="22"/>
          <w:highlight w:val="yellow"/>
        </w:rPr>
        <w:t>’</w:t>
      </w:r>
      <w:r w:rsidR="00B37CBB" w:rsidRPr="00B37CBB">
        <w:rPr>
          <w:rFonts w:ascii="Times New Roman" w:hAnsi="Times New Roman"/>
          <w:b/>
          <w:sz w:val="22"/>
          <w:highlight w:val="yellow"/>
        </w:rPr>
        <w:t>avril</w:t>
      </w:r>
      <w:r w:rsidR="0076205A" w:rsidRPr="00B37CBB">
        <w:rPr>
          <w:rFonts w:ascii="Times New Roman" w:hAnsi="Times New Roman"/>
          <w:b/>
          <w:sz w:val="22"/>
          <w:highlight w:val="yellow"/>
        </w:rPr>
        <w:t xml:space="preserve"> 2021</w:t>
      </w:r>
      <w:r w:rsidRPr="00F7703C">
        <w:rPr>
          <w:rFonts w:ascii="Times New Roman" w:hAnsi="Times New Roman"/>
          <w:sz w:val="22"/>
        </w:rPr>
        <w:t xml:space="preserve">, pour une durée de </w:t>
      </w:r>
      <w:r w:rsidR="00B37CBB" w:rsidRPr="00B37CBB">
        <w:rPr>
          <w:rFonts w:ascii="Times New Roman" w:hAnsi="Times New Roman"/>
          <w:sz w:val="22"/>
          <w:highlight w:val="yellow"/>
        </w:rPr>
        <w:t>4</w:t>
      </w:r>
      <w:r w:rsidRPr="00B37CBB">
        <w:rPr>
          <w:rFonts w:ascii="Times New Roman" w:hAnsi="Times New Roman"/>
          <w:sz w:val="22"/>
          <w:highlight w:val="yellow"/>
        </w:rPr>
        <w:t xml:space="preserve"> mois</w:t>
      </w:r>
      <w:r w:rsidRPr="00F7703C">
        <w:rPr>
          <w:rFonts w:ascii="Times New Roman" w:hAnsi="Times New Roman"/>
          <w:sz w:val="22"/>
        </w:rPr>
        <w:t xml:space="preserve"> à partir de cette date</w:t>
      </w:r>
      <w:r w:rsidR="0076205A">
        <w:rPr>
          <w:rFonts w:ascii="Times New Roman" w:hAnsi="Times New Roman"/>
          <w:sz w:val="22"/>
        </w:rPr>
        <w:t xml:space="preserve"> avec possibilité d’extension si la durée de mise en œuvre du Programme d’Appui à la Consolidation de l’Etat est prolongée</w:t>
      </w:r>
      <w:r w:rsidRPr="00F7703C">
        <w:rPr>
          <w:rFonts w:ascii="Times New Roman" w:hAnsi="Times New Roman"/>
          <w:sz w:val="22"/>
        </w:rPr>
        <w:t xml:space="preserve">. Se reporter </w:t>
      </w:r>
      <w:r w:rsidR="00E1355E" w:rsidRPr="00F7703C">
        <w:rPr>
          <w:rFonts w:ascii="Times New Roman" w:hAnsi="Times New Roman"/>
          <w:sz w:val="22"/>
        </w:rPr>
        <w:t xml:space="preserve">à l’article 3 du contrat de travail à durée déterminée </w:t>
      </w:r>
      <w:r w:rsidRPr="00F7703C">
        <w:rPr>
          <w:rFonts w:ascii="Times New Roman" w:hAnsi="Times New Roman"/>
          <w:sz w:val="22"/>
        </w:rPr>
        <w:t>pour la date de début réelle et la</w:t>
      </w:r>
      <w:r w:rsidR="00E1355E" w:rsidRPr="00F7703C">
        <w:rPr>
          <w:rFonts w:ascii="Times New Roman" w:hAnsi="Times New Roman"/>
          <w:sz w:val="22"/>
        </w:rPr>
        <w:t xml:space="preserve"> durée effective du contrat</w:t>
      </w:r>
      <w:r w:rsidRPr="00F7703C">
        <w:rPr>
          <w:rFonts w:ascii="Times New Roman" w:hAnsi="Times New Roman"/>
          <w:sz w:val="22"/>
        </w:rPr>
        <w:t>.</w:t>
      </w:r>
    </w:p>
    <w:p w14:paraId="3E7E8A1F" w14:textId="208E160F" w:rsidR="00E10DA0" w:rsidRPr="00F7703C" w:rsidRDefault="00737C49" w:rsidP="00E10DA0">
      <w:pPr>
        <w:pStyle w:val="Titre1"/>
      </w:pPr>
      <w:r w:rsidRPr="00F7703C">
        <w:t xml:space="preserve">processus de </w:t>
      </w:r>
      <w:r w:rsidR="0076205A" w:rsidRPr="00F7703C">
        <w:t>sélection</w:t>
      </w:r>
      <w:r w:rsidRPr="00F7703C">
        <w:t xml:space="preserve"> des candidats</w:t>
      </w:r>
    </w:p>
    <w:p w14:paraId="17859950" w14:textId="77777777" w:rsidR="00E10DA0" w:rsidRPr="00F7703C" w:rsidRDefault="00E10DA0" w:rsidP="00E10DA0">
      <w:pPr>
        <w:pStyle w:val="Titre2"/>
      </w:pPr>
      <w:r w:rsidRPr="00F7703C">
        <w:t>Profils des candidats recherchés</w:t>
      </w:r>
    </w:p>
    <w:p w14:paraId="7B574190" w14:textId="27FBD77E" w:rsidR="00E10DA0" w:rsidRPr="00F7703C" w:rsidRDefault="00E10DA0" w:rsidP="00E10DA0">
      <w:pPr>
        <w:autoSpaceDE w:val="0"/>
        <w:autoSpaceDN w:val="0"/>
        <w:adjustRightInd w:val="0"/>
        <w:rPr>
          <w:rFonts w:ascii="Times New Roman" w:hAnsi="Times New Roman"/>
          <w:sz w:val="22"/>
          <w:szCs w:val="22"/>
        </w:rPr>
      </w:pPr>
      <w:r w:rsidRPr="00F7703C">
        <w:rPr>
          <w:rFonts w:ascii="Times New Roman" w:hAnsi="Times New Roman"/>
          <w:sz w:val="22"/>
          <w:szCs w:val="22"/>
        </w:rPr>
        <w:t xml:space="preserve">Veuillez noter que les fonctionnaires et autres membres du personnel de l'administration publique du pays partenaire, ne seront </w:t>
      </w:r>
      <w:r w:rsidR="00323FDB" w:rsidRPr="00F7703C">
        <w:rPr>
          <w:rFonts w:ascii="Times New Roman" w:hAnsi="Times New Roman"/>
          <w:sz w:val="22"/>
          <w:szCs w:val="22"/>
        </w:rPr>
        <w:t xml:space="preserve">pas </w:t>
      </w:r>
      <w:r w:rsidRPr="00F7703C">
        <w:rPr>
          <w:rFonts w:ascii="Times New Roman" w:hAnsi="Times New Roman"/>
          <w:sz w:val="22"/>
          <w:szCs w:val="22"/>
        </w:rPr>
        <w:t>acceptés aux fonctions d’</w:t>
      </w:r>
      <w:r w:rsidR="00E42167" w:rsidRPr="00F7703C">
        <w:rPr>
          <w:rFonts w:ascii="Times New Roman" w:hAnsi="Times New Roman"/>
          <w:sz w:val="22"/>
          <w:szCs w:val="22"/>
        </w:rPr>
        <w:t>économiste</w:t>
      </w:r>
      <w:r w:rsidRPr="00F7703C">
        <w:rPr>
          <w:rFonts w:ascii="Times New Roman" w:hAnsi="Times New Roman"/>
          <w:sz w:val="22"/>
          <w:szCs w:val="22"/>
        </w:rPr>
        <w:t>s</w:t>
      </w:r>
      <w:r w:rsidR="00323FDB" w:rsidRPr="00F7703C">
        <w:rPr>
          <w:rFonts w:ascii="Times New Roman" w:hAnsi="Times New Roman"/>
          <w:sz w:val="22"/>
          <w:szCs w:val="22"/>
        </w:rPr>
        <w:t xml:space="preserve">. </w:t>
      </w:r>
      <w:r w:rsidR="00E726A3" w:rsidRPr="00F7703C">
        <w:rPr>
          <w:rFonts w:ascii="Times New Roman" w:hAnsi="Times New Roman"/>
          <w:b/>
          <w:sz w:val="22"/>
        </w:rPr>
        <w:t>Chaque candidat doit en outre être âgé de moins de 40 ans à la date de soumission de sa candidature</w:t>
      </w:r>
      <w:r w:rsidR="00E726A3" w:rsidRPr="00F7703C">
        <w:rPr>
          <w:rFonts w:ascii="Times New Roman" w:hAnsi="Times New Roman"/>
          <w:sz w:val="22"/>
        </w:rPr>
        <w:t>.</w:t>
      </w:r>
    </w:p>
    <w:p w14:paraId="5D7B37A8" w14:textId="4DE8E3C6" w:rsidR="00E10DA0" w:rsidRPr="00F7703C" w:rsidRDefault="00E10DA0" w:rsidP="00E10DA0">
      <w:pPr>
        <w:tabs>
          <w:tab w:val="left" w:pos="1134"/>
        </w:tabs>
        <w:rPr>
          <w:rFonts w:ascii="Times New Roman" w:hAnsi="Times New Roman"/>
          <w:sz w:val="22"/>
        </w:rPr>
      </w:pPr>
      <w:r w:rsidRPr="00F7703C">
        <w:rPr>
          <w:rFonts w:ascii="Times New Roman" w:hAnsi="Times New Roman"/>
          <w:sz w:val="22"/>
        </w:rPr>
        <w:t>Les profils suivants sont requis pour les candidats au présent marché de recrutement d</w:t>
      </w:r>
      <w:r w:rsidR="00B45629" w:rsidRPr="00F7703C">
        <w:rPr>
          <w:rFonts w:ascii="Times New Roman" w:hAnsi="Times New Roman"/>
          <w:sz w:val="22"/>
        </w:rPr>
        <w:t xml:space="preserve">es </w:t>
      </w:r>
      <w:r w:rsidR="00E42167" w:rsidRPr="00F7703C">
        <w:rPr>
          <w:rFonts w:ascii="Times New Roman" w:hAnsi="Times New Roman"/>
          <w:sz w:val="22"/>
        </w:rPr>
        <w:t>économiste</w:t>
      </w:r>
      <w:r w:rsidR="00D345D5" w:rsidRPr="00F7703C">
        <w:rPr>
          <w:rFonts w:ascii="Times New Roman" w:hAnsi="Times New Roman"/>
          <w:sz w:val="22"/>
        </w:rPr>
        <w:t>s nationaux</w:t>
      </w:r>
      <w:r w:rsidRPr="00F7703C">
        <w:rPr>
          <w:rFonts w:ascii="Times New Roman" w:hAnsi="Times New Roman"/>
          <w:sz w:val="22"/>
        </w:rPr>
        <w:t xml:space="preserve">. </w:t>
      </w:r>
    </w:p>
    <w:p w14:paraId="64C86DB2" w14:textId="77777777" w:rsidR="00E10DA0" w:rsidRPr="00F7703C" w:rsidRDefault="00E10DA0" w:rsidP="00E10DA0">
      <w:pPr>
        <w:pStyle w:val="Titre3"/>
      </w:pPr>
      <w:r w:rsidRPr="00F7703C">
        <w:t>Qualifications et compétences</w:t>
      </w:r>
    </w:p>
    <w:p w14:paraId="6A720896" w14:textId="0EF0E28B" w:rsidR="008B562F" w:rsidRPr="008B562F" w:rsidRDefault="008B562F" w:rsidP="008B562F">
      <w:pPr>
        <w:pStyle w:val="Paragraphedeliste"/>
        <w:numPr>
          <w:ilvl w:val="0"/>
          <w:numId w:val="39"/>
        </w:numPr>
        <w:rPr>
          <w:rFonts w:ascii="Times New Roman" w:hAnsi="Times New Roman"/>
          <w:sz w:val="22"/>
          <w:szCs w:val="22"/>
        </w:rPr>
      </w:pPr>
      <w:r w:rsidRPr="008B562F">
        <w:rPr>
          <w:rFonts w:ascii="Times New Roman" w:hAnsi="Times New Roman"/>
          <w:sz w:val="22"/>
          <w:szCs w:val="22"/>
        </w:rPr>
        <w:t>Formation</w:t>
      </w:r>
      <w:r w:rsidR="00E10DA0" w:rsidRPr="008B562F">
        <w:rPr>
          <w:rFonts w:ascii="Times New Roman" w:hAnsi="Times New Roman"/>
          <w:sz w:val="22"/>
          <w:szCs w:val="22"/>
        </w:rPr>
        <w:t xml:space="preserve"> d'études supérieures sanctionnées par un diplôme d'au moins niveau Master</w:t>
      </w:r>
      <w:r w:rsidR="006F2FE0" w:rsidRPr="008B562F">
        <w:rPr>
          <w:rFonts w:ascii="Times New Roman" w:hAnsi="Times New Roman"/>
          <w:sz w:val="22"/>
          <w:szCs w:val="22"/>
        </w:rPr>
        <w:t xml:space="preserve"> 2</w:t>
      </w:r>
      <w:r w:rsidR="00E10DA0" w:rsidRPr="008B562F">
        <w:rPr>
          <w:rFonts w:ascii="Times New Roman" w:hAnsi="Times New Roman"/>
          <w:sz w:val="22"/>
          <w:szCs w:val="22"/>
        </w:rPr>
        <w:t xml:space="preserve"> </w:t>
      </w:r>
      <w:r w:rsidRPr="008B562F">
        <w:rPr>
          <w:rFonts w:ascii="Times New Roman" w:hAnsi="Times New Roman"/>
          <w:sz w:val="22"/>
          <w:szCs w:val="22"/>
        </w:rPr>
        <w:t>en économie, finances publiques ,statistiques appliquées ou tout autre diplôme équivalent ;</w:t>
      </w:r>
    </w:p>
    <w:p w14:paraId="43E001E8" w14:textId="77777777" w:rsidR="00E10DA0" w:rsidRPr="00F7703C" w:rsidRDefault="00F53E37" w:rsidP="00F7703C">
      <w:pPr>
        <w:numPr>
          <w:ilvl w:val="0"/>
          <w:numId w:val="39"/>
        </w:numPr>
        <w:spacing w:after="0"/>
        <w:jc w:val="left"/>
        <w:rPr>
          <w:rFonts w:ascii="Times New Roman" w:hAnsi="Times New Roman"/>
          <w:sz w:val="22"/>
          <w:szCs w:val="22"/>
        </w:rPr>
      </w:pPr>
      <w:r w:rsidRPr="00F7703C">
        <w:rPr>
          <w:rFonts w:ascii="Times New Roman" w:hAnsi="Times New Roman"/>
          <w:sz w:val="22"/>
          <w:szCs w:val="22"/>
        </w:rPr>
        <w:t>p</w:t>
      </w:r>
      <w:r w:rsidR="00E10DA0" w:rsidRPr="00F7703C">
        <w:rPr>
          <w:rFonts w:ascii="Times New Roman" w:hAnsi="Times New Roman"/>
          <w:sz w:val="22"/>
          <w:szCs w:val="22"/>
        </w:rPr>
        <w:t xml:space="preserve">arfaite maîtrise des logiciels de traitement de texte et </w:t>
      </w:r>
      <w:r w:rsidR="00944D6C" w:rsidRPr="00F7703C">
        <w:rPr>
          <w:rFonts w:ascii="Times New Roman" w:hAnsi="Times New Roman"/>
          <w:sz w:val="22"/>
          <w:szCs w:val="22"/>
        </w:rPr>
        <w:t>de données</w:t>
      </w:r>
      <w:r w:rsidR="00E10DA0" w:rsidRPr="00F7703C">
        <w:rPr>
          <w:rFonts w:ascii="Times New Roman" w:hAnsi="Times New Roman"/>
          <w:sz w:val="22"/>
          <w:szCs w:val="22"/>
        </w:rPr>
        <w:t xml:space="preserve"> (Word, </w:t>
      </w:r>
      <w:r w:rsidR="00567E35" w:rsidRPr="00F7703C">
        <w:rPr>
          <w:rFonts w:ascii="Times New Roman" w:hAnsi="Times New Roman"/>
          <w:sz w:val="22"/>
          <w:szCs w:val="22"/>
        </w:rPr>
        <w:t xml:space="preserve">Excel, </w:t>
      </w:r>
      <w:r w:rsidR="00E10DA0" w:rsidRPr="00F7703C">
        <w:rPr>
          <w:rFonts w:ascii="Times New Roman" w:hAnsi="Times New Roman"/>
          <w:sz w:val="22"/>
          <w:szCs w:val="22"/>
        </w:rPr>
        <w:t>Power point)</w:t>
      </w:r>
      <w:r w:rsidR="00567E35" w:rsidRPr="00F7703C">
        <w:rPr>
          <w:rFonts w:ascii="Times New Roman" w:hAnsi="Times New Roman"/>
          <w:sz w:val="22"/>
          <w:szCs w:val="22"/>
        </w:rPr>
        <w:t xml:space="preserve">. Une maîtrise </w:t>
      </w:r>
      <w:r w:rsidR="00E10DA0" w:rsidRPr="00F7703C">
        <w:rPr>
          <w:rFonts w:ascii="Times New Roman" w:hAnsi="Times New Roman"/>
          <w:sz w:val="22"/>
          <w:szCs w:val="22"/>
        </w:rPr>
        <w:t xml:space="preserve">des logiciels de traitement de données </w:t>
      </w:r>
      <w:r w:rsidR="00567E35" w:rsidRPr="00F7703C">
        <w:rPr>
          <w:rFonts w:ascii="Times New Roman" w:hAnsi="Times New Roman"/>
          <w:sz w:val="22"/>
          <w:szCs w:val="22"/>
        </w:rPr>
        <w:t>(</w:t>
      </w:r>
      <w:r w:rsidR="00E10DA0" w:rsidRPr="00F7703C">
        <w:rPr>
          <w:rFonts w:ascii="Times New Roman" w:hAnsi="Times New Roman"/>
          <w:sz w:val="22"/>
          <w:szCs w:val="22"/>
        </w:rPr>
        <w:t>Stata, SPSS</w:t>
      </w:r>
      <w:r w:rsidR="00567E35" w:rsidRPr="00F7703C">
        <w:rPr>
          <w:rFonts w:ascii="Times New Roman" w:hAnsi="Times New Roman"/>
          <w:sz w:val="22"/>
          <w:szCs w:val="22"/>
        </w:rPr>
        <w:t>, etc.</w:t>
      </w:r>
      <w:r w:rsidR="00E10DA0" w:rsidRPr="00F7703C">
        <w:rPr>
          <w:rFonts w:ascii="Times New Roman" w:hAnsi="Times New Roman"/>
          <w:sz w:val="22"/>
          <w:szCs w:val="22"/>
        </w:rPr>
        <w:t>)</w:t>
      </w:r>
      <w:r w:rsidR="00567E35" w:rsidRPr="00F7703C">
        <w:rPr>
          <w:rFonts w:ascii="Times New Roman" w:hAnsi="Times New Roman"/>
          <w:sz w:val="22"/>
          <w:szCs w:val="22"/>
        </w:rPr>
        <w:t xml:space="preserve"> serait un atout</w:t>
      </w:r>
      <w:r w:rsidR="00E10DA0" w:rsidRPr="00F7703C">
        <w:rPr>
          <w:rFonts w:ascii="Times New Roman" w:hAnsi="Times New Roman"/>
          <w:sz w:val="22"/>
          <w:szCs w:val="22"/>
        </w:rPr>
        <w:t xml:space="preserve"> ;</w:t>
      </w:r>
    </w:p>
    <w:p w14:paraId="03B5EDC9" w14:textId="77777777" w:rsidR="00E10DA0" w:rsidRPr="00F7703C" w:rsidRDefault="00F53E37" w:rsidP="00F7703C">
      <w:pPr>
        <w:numPr>
          <w:ilvl w:val="0"/>
          <w:numId w:val="39"/>
        </w:numPr>
        <w:spacing w:after="0"/>
        <w:jc w:val="left"/>
        <w:rPr>
          <w:rFonts w:ascii="Times New Roman" w:hAnsi="Times New Roman"/>
          <w:sz w:val="22"/>
          <w:szCs w:val="22"/>
        </w:rPr>
      </w:pPr>
      <w:r w:rsidRPr="00F7703C">
        <w:rPr>
          <w:rFonts w:ascii="Times New Roman" w:hAnsi="Times New Roman"/>
          <w:sz w:val="22"/>
          <w:szCs w:val="22"/>
        </w:rPr>
        <w:t>b</w:t>
      </w:r>
      <w:r w:rsidR="00E10DA0" w:rsidRPr="00F7703C">
        <w:rPr>
          <w:rFonts w:ascii="Times New Roman" w:hAnsi="Times New Roman"/>
          <w:sz w:val="22"/>
          <w:szCs w:val="22"/>
        </w:rPr>
        <w:t>onne capacité rédactionnelle, de synthèse, d’analyse et de rigueur dans le traitement de données ;</w:t>
      </w:r>
    </w:p>
    <w:p w14:paraId="756FFCF3" w14:textId="77777777" w:rsidR="00E10DA0" w:rsidRPr="00F7703C" w:rsidRDefault="00F53E37" w:rsidP="00F7703C">
      <w:pPr>
        <w:numPr>
          <w:ilvl w:val="0"/>
          <w:numId w:val="39"/>
        </w:numPr>
        <w:spacing w:after="0"/>
        <w:jc w:val="left"/>
        <w:rPr>
          <w:rFonts w:ascii="Times New Roman" w:hAnsi="Times New Roman"/>
          <w:sz w:val="22"/>
          <w:szCs w:val="22"/>
        </w:rPr>
      </w:pPr>
      <w:r w:rsidRPr="00F7703C">
        <w:rPr>
          <w:rFonts w:ascii="Times New Roman" w:hAnsi="Times New Roman"/>
          <w:sz w:val="22"/>
          <w:szCs w:val="22"/>
        </w:rPr>
        <w:t>c</w:t>
      </w:r>
      <w:r w:rsidR="00E10DA0" w:rsidRPr="00F7703C">
        <w:rPr>
          <w:rFonts w:ascii="Times New Roman" w:hAnsi="Times New Roman"/>
          <w:sz w:val="22"/>
          <w:szCs w:val="22"/>
        </w:rPr>
        <w:t>apacité à travailler sous pression ;</w:t>
      </w:r>
    </w:p>
    <w:p w14:paraId="6447FAAC" w14:textId="77777777" w:rsidR="00E10DA0" w:rsidRPr="00F7703C" w:rsidRDefault="00F53E37" w:rsidP="00F7703C">
      <w:pPr>
        <w:numPr>
          <w:ilvl w:val="0"/>
          <w:numId w:val="39"/>
        </w:numPr>
        <w:spacing w:after="0"/>
        <w:jc w:val="left"/>
        <w:rPr>
          <w:rFonts w:ascii="Times New Roman" w:hAnsi="Times New Roman"/>
          <w:sz w:val="22"/>
          <w:szCs w:val="22"/>
        </w:rPr>
      </w:pPr>
      <w:r w:rsidRPr="00F7703C">
        <w:rPr>
          <w:rFonts w:ascii="Times New Roman" w:hAnsi="Times New Roman"/>
          <w:sz w:val="22"/>
          <w:szCs w:val="22"/>
        </w:rPr>
        <w:t>g</w:t>
      </w:r>
      <w:r w:rsidR="00E10DA0" w:rsidRPr="00F7703C">
        <w:rPr>
          <w:rFonts w:ascii="Times New Roman" w:hAnsi="Times New Roman"/>
          <w:sz w:val="22"/>
          <w:szCs w:val="22"/>
        </w:rPr>
        <w:t>rande capacité d’écoute et d’animation des groupes de travail multidisciplinaires.</w:t>
      </w:r>
    </w:p>
    <w:p w14:paraId="38689730" w14:textId="77777777" w:rsidR="008501E1" w:rsidRPr="00F7703C" w:rsidRDefault="008501E1" w:rsidP="008501E1">
      <w:pPr>
        <w:spacing w:after="0"/>
        <w:jc w:val="left"/>
        <w:rPr>
          <w:rFonts w:ascii="Times New Roman" w:hAnsi="Times New Roman"/>
          <w:sz w:val="22"/>
          <w:szCs w:val="22"/>
        </w:rPr>
      </w:pPr>
    </w:p>
    <w:p w14:paraId="1F7CEC33" w14:textId="77777777" w:rsidR="008501E1" w:rsidRPr="00F7703C" w:rsidRDefault="008501E1" w:rsidP="008501E1">
      <w:pPr>
        <w:spacing w:after="0"/>
        <w:jc w:val="left"/>
        <w:rPr>
          <w:rFonts w:ascii="Times New Roman" w:hAnsi="Times New Roman"/>
          <w:sz w:val="22"/>
          <w:szCs w:val="22"/>
        </w:rPr>
      </w:pPr>
      <w:r w:rsidRPr="00F7703C">
        <w:rPr>
          <w:rFonts w:ascii="Times New Roman" w:hAnsi="Times New Roman"/>
          <w:sz w:val="22"/>
          <w:szCs w:val="22"/>
        </w:rPr>
        <w:t xml:space="preserve">Par ailleurs, les compétences suivantes seront le cas échéant des atouts supplémentaires : </w:t>
      </w:r>
    </w:p>
    <w:p w14:paraId="167E1940" w14:textId="77777777" w:rsidR="008501E1" w:rsidRPr="00F7703C" w:rsidRDefault="008501E1" w:rsidP="008501E1">
      <w:pPr>
        <w:spacing w:after="0"/>
        <w:jc w:val="left"/>
        <w:rPr>
          <w:rFonts w:ascii="Times New Roman" w:hAnsi="Times New Roman"/>
          <w:sz w:val="22"/>
          <w:szCs w:val="22"/>
        </w:rPr>
      </w:pPr>
    </w:p>
    <w:p w14:paraId="7E9B72FB" w14:textId="77777777" w:rsidR="008501E1" w:rsidRPr="00F7703C" w:rsidRDefault="00715BD7" w:rsidP="00F7703C">
      <w:pPr>
        <w:numPr>
          <w:ilvl w:val="0"/>
          <w:numId w:val="39"/>
        </w:numPr>
        <w:spacing w:after="0"/>
        <w:jc w:val="left"/>
        <w:rPr>
          <w:rFonts w:ascii="Times New Roman" w:hAnsi="Times New Roman"/>
          <w:sz w:val="22"/>
          <w:szCs w:val="22"/>
        </w:rPr>
      </w:pPr>
      <w:r w:rsidRPr="00F7703C">
        <w:rPr>
          <w:rFonts w:ascii="Times New Roman" w:hAnsi="Times New Roman"/>
          <w:sz w:val="22"/>
          <w:szCs w:val="22"/>
        </w:rPr>
        <w:t>u</w:t>
      </w:r>
      <w:r w:rsidR="008501E1" w:rsidRPr="00F7703C">
        <w:rPr>
          <w:rFonts w:ascii="Times New Roman" w:hAnsi="Times New Roman"/>
          <w:sz w:val="22"/>
          <w:szCs w:val="22"/>
        </w:rPr>
        <w:t>ne connaissance du cadre dans lequel s’inscrivent les réformes du système de gestion des finances publiques au Tchad ;</w:t>
      </w:r>
    </w:p>
    <w:p w14:paraId="2C96F302" w14:textId="77777777" w:rsidR="008501E1" w:rsidRPr="00F7703C" w:rsidRDefault="00715BD7" w:rsidP="00F7703C">
      <w:pPr>
        <w:numPr>
          <w:ilvl w:val="0"/>
          <w:numId w:val="39"/>
        </w:numPr>
        <w:spacing w:after="0"/>
        <w:jc w:val="left"/>
        <w:rPr>
          <w:rFonts w:ascii="Times New Roman" w:hAnsi="Times New Roman"/>
          <w:sz w:val="22"/>
          <w:szCs w:val="22"/>
        </w:rPr>
      </w:pPr>
      <w:r w:rsidRPr="00F7703C">
        <w:rPr>
          <w:rFonts w:ascii="Times New Roman" w:hAnsi="Times New Roman"/>
          <w:sz w:val="22"/>
          <w:szCs w:val="22"/>
        </w:rPr>
        <w:t>u</w:t>
      </w:r>
      <w:r w:rsidR="008501E1" w:rsidRPr="00F7703C">
        <w:rPr>
          <w:rFonts w:ascii="Times New Roman" w:hAnsi="Times New Roman"/>
          <w:sz w:val="22"/>
          <w:szCs w:val="22"/>
        </w:rPr>
        <w:t>ne connaissance des différents appuis des Partenaires Techniques et Financiers (PTF) dans le domaine des Finances Publiques au Tchad ;</w:t>
      </w:r>
    </w:p>
    <w:p w14:paraId="35F555E4" w14:textId="77777777" w:rsidR="008501E1" w:rsidRPr="00F7703C" w:rsidRDefault="00715BD7" w:rsidP="00F7703C">
      <w:pPr>
        <w:numPr>
          <w:ilvl w:val="0"/>
          <w:numId w:val="39"/>
        </w:numPr>
        <w:spacing w:after="0"/>
        <w:jc w:val="left"/>
        <w:rPr>
          <w:rFonts w:ascii="Times New Roman" w:hAnsi="Times New Roman"/>
          <w:sz w:val="22"/>
          <w:szCs w:val="22"/>
        </w:rPr>
      </w:pPr>
      <w:r w:rsidRPr="00F7703C">
        <w:rPr>
          <w:rFonts w:ascii="Times New Roman" w:hAnsi="Times New Roman"/>
          <w:sz w:val="22"/>
          <w:szCs w:val="22"/>
        </w:rPr>
        <w:t>u</w:t>
      </w:r>
      <w:r w:rsidR="008501E1" w:rsidRPr="00F7703C">
        <w:rPr>
          <w:rFonts w:ascii="Times New Roman" w:hAnsi="Times New Roman"/>
          <w:sz w:val="22"/>
          <w:szCs w:val="22"/>
        </w:rPr>
        <w:t>ne connaissance des systèmes statistiques publics au Tchad ;</w:t>
      </w:r>
    </w:p>
    <w:p w14:paraId="5AAFEB45" w14:textId="0F4F2E47" w:rsidR="008501E1" w:rsidRPr="00F7703C" w:rsidRDefault="00715BD7" w:rsidP="00F7703C">
      <w:pPr>
        <w:numPr>
          <w:ilvl w:val="0"/>
          <w:numId w:val="39"/>
        </w:numPr>
        <w:spacing w:after="0"/>
        <w:jc w:val="left"/>
        <w:rPr>
          <w:rFonts w:ascii="Times New Roman" w:hAnsi="Times New Roman"/>
          <w:sz w:val="22"/>
          <w:szCs w:val="22"/>
        </w:rPr>
      </w:pPr>
      <w:r w:rsidRPr="00F7703C">
        <w:rPr>
          <w:rFonts w:ascii="Times New Roman" w:hAnsi="Times New Roman"/>
          <w:sz w:val="22"/>
          <w:szCs w:val="22"/>
        </w:rPr>
        <w:t>u</w:t>
      </w:r>
      <w:r w:rsidR="008501E1" w:rsidRPr="00F7703C">
        <w:rPr>
          <w:rFonts w:ascii="Times New Roman" w:hAnsi="Times New Roman"/>
          <w:sz w:val="22"/>
          <w:szCs w:val="22"/>
        </w:rPr>
        <w:t>ne connaissance du P</w:t>
      </w:r>
      <w:r w:rsidR="000105E9" w:rsidRPr="00F7703C">
        <w:rPr>
          <w:rFonts w:ascii="Times New Roman" w:hAnsi="Times New Roman"/>
          <w:sz w:val="22"/>
          <w:szCs w:val="22"/>
        </w:rPr>
        <w:t>lan</w:t>
      </w:r>
      <w:r w:rsidR="008501E1" w:rsidRPr="00F7703C">
        <w:rPr>
          <w:rFonts w:ascii="Times New Roman" w:hAnsi="Times New Roman"/>
          <w:sz w:val="22"/>
          <w:szCs w:val="22"/>
        </w:rPr>
        <w:t xml:space="preserve"> National de Développement du Tchad PND 2017-21</w:t>
      </w:r>
    </w:p>
    <w:p w14:paraId="29E1A75C" w14:textId="24D05C30" w:rsidR="008501E1" w:rsidRPr="00F7703C" w:rsidRDefault="008501E1" w:rsidP="00094071">
      <w:pPr>
        <w:spacing w:after="0"/>
        <w:ind w:left="927"/>
        <w:jc w:val="left"/>
        <w:rPr>
          <w:rFonts w:ascii="Times New Roman" w:hAnsi="Times New Roman"/>
          <w:sz w:val="22"/>
          <w:szCs w:val="22"/>
        </w:rPr>
      </w:pPr>
    </w:p>
    <w:p w14:paraId="795C49CE" w14:textId="77777777" w:rsidR="00E10DA0" w:rsidRPr="00F7703C" w:rsidRDefault="00E10DA0" w:rsidP="00E10DA0">
      <w:pPr>
        <w:pStyle w:val="Titre3"/>
        <w:rPr>
          <w:b w:val="0"/>
          <w:sz w:val="24"/>
          <w:szCs w:val="24"/>
        </w:rPr>
      </w:pPr>
      <w:r w:rsidRPr="00F7703C">
        <w:rPr>
          <w:sz w:val="24"/>
          <w:szCs w:val="24"/>
        </w:rPr>
        <w:t>Expérience professionnelle</w:t>
      </w:r>
    </w:p>
    <w:p w14:paraId="64885A98" w14:textId="4D9C3E24" w:rsidR="00E10DA0" w:rsidRPr="00F7703C" w:rsidRDefault="008B562F" w:rsidP="00925E36">
      <w:pPr>
        <w:spacing w:after="0"/>
        <w:rPr>
          <w:rFonts w:ascii="Times New Roman" w:hAnsi="Times New Roman"/>
          <w:sz w:val="22"/>
          <w:szCs w:val="22"/>
        </w:rPr>
      </w:pPr>
      <w:r w:rsidRPr="008B562F">
        <w:rPr>
          <w:rFonts w:ascii="Times New Roman" w:hAnsi="Times New Roman"/>
          <w:sz w:val="22"/>
          <w:szCs w:val="22"/>
        </w:rPr>
        <w:t>Une expérience d’au moins trois (03) années est exigée dans les domaines suivants:  i) statistiques appliquées à l’économie, ii) recherche économique ou modélisation macroéconomique, administration et gestion des finances publiques.</w:t>
      </w:r>
      <w:r w:rsidR="00916AD2">
        <w:rPr>
          <w:rFonts w:ascii="Times New Roman" w:hAnsi="Times New Roman"/>
          <w:sz w:val="22"/>
          <w:szCs w:val="22"/>
        </w:rPr>
        <w:t xml:space="preserve"> </w:t>
      </w:r>
      <w:r w:rsidR="00916AD2" w:rsidRPr="00916AD2">
        <w:rPr>
          <w:rFonts w:ascii="Times New Roman" w:hAnsi="Times New Roman"/>
          <w:sz w:val="22"/>
          <w:szCs w:val="22"/>
        </w:rPr>
        <w:t>Une connaissance et expérience avérées en statiques appliquées à l’économie sera un atout considérable</w:t>
      </w:r>
      <w:r w:rsidR="00916AD2">
        <w:rPr>
          <w:rFonts w:ascii="Times New Roman" w:hAnsi="Times New Roman"/>
          <w:sz w:val="22"/>
          <w:szCs w:val="22"/>
        </w:rPr>
        <w:t xml:space="preserve">. </w:t>
      </w:r>
    </w:p>
    <w:p w14:paraId="5E0875AC" w14:textId="77777777" w:rsidR="00E10DA0" w:rsidRPr="00F7703C" w:rsidRDefault="00E10DA0" w:rsidP="00E10DA0">
      <w:pPr>
        <w:pStyle w:val="Titre2"/>
      </w:pPr>
      <w:r w:rsidRPr="00F7703C">
        <w:t>Constitution du dossier de candidature</w:t>
      </w:r>
    </w:p>
    <w:p w14:paraId="05973C60" w14:textId="77777777" w:rsidR="00E10DA0" w:rsidRPr="00F7703C" w:rsidRDefault="00E10DA0" w:rsidP="00E10DA0">
      <w:pPr>
        <w:spacing w:before="240" w:line="276" w:lineRule="auto"/>
        <w:rPr>
          <w:rFonts w:ascii="Times New Roman" w:hAnsi="Times New Roman"/>
          <w:color w:val="000000"/>
          <w:sz w:val="22"/>
          <w:szCs w:val="22"/>
        </w:rPr>
      </w:pPr>
      <w:r w:rsidRPr="00F7703C">
        <w:rPr>
          <w:rFonts w:ascii="Times New Roman" w:hAnsi="Times New Roman"/>
          <w:color w:val="000000"/>
          <w:sz w:val="22"/>
          <w:szCs w:val="22"/>
        </w:rPr>
        <w:t xml:space="preserve">Pour postuler, les candidats intéressés doivent fournir les documents </w:t>
      </w:r>
      <w:r w:rsidR="00020869" w:rsidRPr="00F7703C">
        <w:rPr>
          <w:rFonts w:ascii="Times New Roman" w:hAnsi="Times New Roman"/>
          <w:color w:val="000000"/>
          <w:sz w:val="22"/>
          <w:szCs w:val="22"/>
        </w:rPr>
        <w:t>suivants :</w:t>
      </w:r>
    </w:p>
    <w:p w14:paraId="15F3F024" w14:textId="77777777" w:rsidR="00E10DA0" w:rsidRPr="00F7703C" w:rsidRDefault="00E10DA0" w:rsidP="00F7703C">
      <w:pPr>
        <w:numPr>
          <w:ilvl w:val="0"/>
          <w:numId w:val="39"/>
        </w:numPr>
        <w:spacing w:after="0"/>
        <w:jc w:val="left"/>
        <w:rPr>
          <w:rFonts w:ascii="Times New Roman" w:hAnsi="Times New Roman"/>
          <w:sz w:val="22"/>
          <w:szCs w:val="22"/>
        </w:rPr>
      </w:pPr>
      <w:r w:rsidRPr="00F7703C">
        <w:rPr>
          <w:rFonts w:ascii="Times New Roman" w:hAnsi="Times New Roman"/>
          <w:sz w:val="22"/>
          <w:szCs w:val="22"/>
        </w:rPr>
        <w:t>une lettre de motivation adressée au Directeur Général du Ministère des Finances et du Budget ;</w:t>
      </w:r>
    </w:p>
    <w:p w14:paraId="4A505092" w14:textId="77777777" w:rsidR="00E10DA0" w:rsidRPr="00F7703C" w:rsidRDefault="00E10DA0" w:rsidP="00F7703C">
      <w:pPr>
        <w:numPr>
          <w:ilvl w:val="0"/>
          <w:numId w:val="39"/>
        </w:numPr>
        <w:spacing w:after="0"/>
        <w:jc w:val="left"/>
        <w:rPr>
          <w:rFonts w:ascii="Times New Roman" w:hAnsi="Times New Roman"/>
          <w:sz w:val="22"/>
          <w:szCs w:val="22"/>
        </w:rPr>
      </w:pPr>
      <w:r w:rsidRPr="00F7703C">
        <w:rPr>
          <w:rFonts w:ascii="Times New Roman" w:hAnsi="Times New Roman"/>
          <w:sz w:val="22"/>
          <w:szCs w:val="22"/>
        </w:rPr>
        <w:t>un CV détaillé intégrant deux personnes de référence ;</w:t>
      </w:r>
    </w:p>
    <w:p w14:paraId="73CE9CAA" w14:textId="2D7C6597" w:rsidR="00E10DA0" w:rsidRDefault="00E10DA0" w:rsidP="00F7703C">
      <w:pPr>
        <w:numPr>
          <w:ilvl w:val="0"/>
          <w:numId w:val="39"/>
        </w:numPr>
        <w:spacing w:after="0"/>
        <w:jc w:val="left"/>
        <w:rPr>
          <w:rFonts w:ascii="Times New Roman" w:hAnsi="Times New Roman"/>
          <w:sz w:val="22"/>
          <w:szCs w:val="22"/>
        </w:rPr>
      </w:pPr>
      <w:r w:rsidRPr="00F7703C">
        <w:rPr>
          <w:rFonts w:ascii="Times New Roman" w:hAnsi="Times New Roman"/>
          <w:sz w:val="22"/>
          <w:szCs w:val="22"/>
        </w:rPr>
        <w:lastRenderedPageBreak/>
        <w:t>des copies certifiées conformes des diplômes obtenus authentifiés par l’ONECS</w:t>
      </w:r>
      <w:r w:rsidR="00B01F32">
        <w:rPr>
          <w:rFonts w:ascii="Times New Roman" w:hAnsi="Times New Roman"/>
          <w:sz w:val="22"/>
          <w:szCs w:val="22"/>
        </w:rPr>
        <w:t xml:space="preserve">. Des copies certifiées par </w:t>
      </w:r>
      <w:r w:rsidR="000A0BA9">
        <w:rPr>
          <w:rFonts w:ascii="Times New Roman" w:hAnsi="Times New Roman"/>
          <w:sz w:val="22"/>
          <w:szCs w:val="22"/>
        </w:rPr>
        <w:t>un</w:t>
      </w:r>
      <w:r w:rsidR="006F2FE0">
        <w:rPr>
          <w:rFonts w:ascii="Times New Roman" w:hAnsi="Times New Roman"/>
          <w:sz w:val="22"/>
          <w:szCs w:val="22"/>
        </w:rPr>
        <w:t xml:space="preserve"> notaire peu</w:t>
      </w:r>
      <w:r w:rsidR="00B01F32">
        <w:rPr>
          <w:rFonts w:ascii="Times New Roman" w:hAnsi="Times New Roman"/>
          <w:sz w:val="22"/>
          <w:szCs w:val="22"/>
        </w:rPr>
        <w:t xml:space="preserve">vent être présentées en attendant </w:t>
      </w:r>
      <w:r w:rsidR="002A6C4C">
        <w:rPr>
          <w:rFonts w:ascii="Times New Roman" w:hAnsi="Times New Roman"/>
          <w:sz w:val="22"/>
          <w:szCs w:val="22"/>
        </w:rPr>
        <w:t>des documents authentifiés par</w:t>
      </w:r>
      <w:r w:rsidR="00B01F32">
        <w:rPr>
          <w:rFonts w:ascii="Times New Roman" w:hAnsi="Times New Roman"/>
          <w:sz w:val="22"/>
          <w:szCs w:val="22"/>
        </w:rPr>
        <w:t xml:space="preserve"> l’ONECS</w:t>
      </w:r>
      <w:r w:rsidR="002A6C4C">
        <w:rPr>
          <w:rFonts w:ascii="Times New Roman" w:hAnsi="Times New Roman"/>
          <w:sz w:val="22"/>
          <w:szCs w:val="22"/>
        </w:rPr>
        <w:t xml:space="preserve"> qui devront être fournis avant la signature du contrat de travail</w:t>
      </w:r>
      <w:r w:rsidR="006F2FE0">
        <w:rPr>
          <w:rFonts w:ascii="Times New Roman" w:hAnsi="Times New Roman"/>
          <w:sz w:val="22"/>
          <w:szCs w:val="22"/>
        </w:rPr>
        <w:t>. Si le candidat est retenu, il fournira l’original des diplômes pour vérification.</w:t>
      </w:r>
    </w:p>
    <w:p w14:paraId="185211EC" w14:textId="32F0AD13" w:rsidR="00A37E45" w:rsidRPr="00F7703C" w:rsidRDefault="00A37E45" w:rsidP="00F7703C">
      <w:pPr>
        <w:numPr>
          <w:ilvl w:val="0"/>
          <w:numId w:val="39"/>
        </w:numPr>
        <w:spacing w:after="0"/>
        <w:jc w:val="left"/>
        <w:rPr>
          <w:rFonts w:ascii="Times New Roman" w:hAnsi="Times New Roman"/>
          <w:sz w:val="22"/>
          <w:szCs w:val="22"/>
        </w:rPr>
      </w:pPr>
      <w:r>
        <w:rPr>
          <w:rFonts w:ascii="Times New Roman" w:hAnsi="Times New Roman"/>
          <w:sz w:val="22"/>
          <w:szCs w:val="22"/>
        </w:rPr>
        <w:t>des attestations d’emploi ;</w:t>
      </w:r>
    </w:p>
    <w:p w14:paraId="070AB130" w14:textId="77777777" w:rsidR="00E10DA0" w:rsidRPr="00F7703C" w:rsidRDefault="00E10DA0" w:rsidP="00F7703C">
      <w:pPr>
        <w:numPr>
          <w:ilvl w:val="0"/>
          <w:numId w:val="39"/>
        </w:numPr>
        <w:spacing w:after="0"/>
        <w:jc w:val="left"/>
        <w:rPr>
          <w:rFonts w:ascii="Times New Roman" w:hAnsi="Times New Roman"/>
          <w:sz w:val="22"/>
          <w:szCs w:val="22"/>
        </w:rPr>
      </w:pPr>
      <w:r w:rsidRPr="00F7703C">
        <w:rPr>
          <w:rFonts w:ascii="Times New Roman" w:hAnsi="Times New Roman"/>
          <w:sz w:val="22"/>
          <w:szCs w:val="22"/>
        </w:rPr>
        <w:t>un certificat de nationalité tchadienne ;</w:t>
      </w:r>
    </w:p>
    <w:p w14:paraId="403C3F53" w14:textId="77777777" w:rsidR="00E10DA0" w:rsidRPr="00F7703C" w:rsidRDefault="00E10DA0" w:rsidP="00F7703C">
      <w:pPr>
        <w:numPr>
          <w:ilvl w:val="0"/>
          <w:numId w:val="39"/>
        </w:numPr>
        <w:spacing w:after="0"/>
        <w:jc w:val="left"/>
        <w:rPr>
          <w:rFonts w:ascii="Times New Roman" w:hAnsi="Times New Roman"/>
          <w:b/>
          <w:sz w:val="22"/>
          <w:szCs w:val="22"/>
        </w:rPr>
      </w:pPr>
      <w:r w:rsidRPr="00F7703C">
        <w:rPr>
          <w:rFonts w:ascii="Times New Roman" w:hAnsi="Times New Roman"/>
          <w:sz w:val="22"/>
          <w:szCs w:val="22"/>
        </w:rPr>
        <w:t>une copie d’acte de naissance</w:t>
      </w:r>
      <w:r w:rsidR="001954DA" w:rsidRPr="00F7703C">
        <w:rPr>
          <w:rFonts w:ascii="Times New Roman" w:hAnsi="Times New Roman"/>
          <w:sz w:val="22"/>
          <w:szCs w:val="22"/>
        </w:rPr>
        <w:t>.</w:t>
      </w:r>
    </w:p>
    <w:p w14:paraId="62563887" w14:textId="77777777" w:rsidR="00E10DA0" w:rsidRPr="00F7703C" w:rsidRDefault="00E10DA0" w:rsidP="00E10DA0">
      <w:pPr>
        <w:pStyle w:val="Titre2"/>
      </w:pPr>
      <w:r w:rsidRPr="00F7703C">
        <w:t>Soumission des dossiers de candidature</w:t>
      </w:r>
    </w:p>
    <w:p w14:paraId="20C38A08" w14:textId="77777777" w:rsidR="00E10DA0" w:rsidRPr="00F7703C" w:rsidRDefault="00E10DA0" w:rsidP="00E10DA0">
      <w:pPr>
        <w:pStyle w:val="Text2"/>
        <w:ind w:left="0"/>
        <w:rPr>
          <w:rFonts w:ascii="Times New Roman" w:hAnsi="Times New Roman"/>
          <w:color w:val="000000"/>
          <w:sz w:val="22"/>
          <w:szCs w:val="22"/>
        </w:rPr>
      </w:pPr>
      <w:r w:rsidRPr="00F7703C">
        <w:rPr>
          <w:rFonts w:ascii="Times New Roman" w:hAnsi="Times New Roman"/>
          <w:color w:val="000000"/>
          <w:sz w:val="22"/>
          <w:szCs w:val="22"/>
        </w:rPr>
        <w:t>Les dossiers de candidature devront être soumis à :</w:t>
      </w:r>
    </w:p>
    <w:p w14:paraId="08931978" w14:textId="77777777" w:rsidR="00E10DA0" w:rsidRPr="00F7703C" w:rsidRDefault="00E10DA0" w:rsidP="00F7703C">
      <w:pPr>
        <w:pStyle w:val="Text2"/>
        <w:spacing w:after="0"/>
        <w:jc w:val="center"/>
        <w:rPr>
          <w:rFonts w:ascii="Times New Roman" w:hAnsi="Times New Roman"/>
          <w:color w:val="000000"/>
          <w:sz w:val="22"/>
          <w:szCs w:val="22"/>
        </w:rPr>
      </w:pPr>
      <w:r w:rsidRPr="00F7703C">
        <w:rPr>
          <w:rFonts w:ascii="Times New Roman" w:hAnsi="Times New Roman"/>
          <w:color w:val="000000"/>
          <w:sz w:val="22"/>
          <w:szCs w:val="22"/>
        </w:rPr>
        <w:t>Monsieur le Directeur Général du Ministère des Finances et du Budget</w:t>
      </w:r>
    </w:p>
    <w:p w14:paraId="0E44CBCA" w14:textId="77777777" w:rsidR="00E10DA0" w:rsidRPr="00F7703C" w:rsidRDefault="00E10DA0" w:rsidP="00F7703C">
      <w:pPr>
        <w:pStyle w:val="Text2"/>
        <w:spacing w:after="0"/>
        <w:jc w:val="center"/>
        <w:rPr>
          <w:rFonts w:ascii="Times New Roman" w:hAnsi="Times New Roman"/>
          <w:color w:val="000000"/>
          <w:sz w:val="22"/>
          <w:szCs w:val="22"/>
        </w:rPr>
      </w:pPr>
      <w:r w:rsidRPr="00F7703C">
        <w:rPr>
          <w:rFonts w:ascii="Times New Roman" w:hAnsi="Times New Roman"/>
          <w:color w:val="000000"/>
          <w:sz w:val="22"/>
          <w:szCs w:val="22"/>
        </w:rPr>
        <w:t>Régisseur du Devis-Programme Pluriannuel du Programme ACET2</w:t>
      </w:r>
    </w:p>
    <w:p w14:paraId="004ACAE5" w14:textId="77777777" w:rsidR="00E10DA0" w:rsidRPr="00F7703C" w:rsidRDefault="00E10DA0" w:rsidP="00F7703C">
      <w:pPr>
        <w:pStyle w:val="Text2"/>
        <w:spacing w:after="0"/>
        <w:jc w:val="center"/>
        <w:rPr>
          <w:rFonts w:ascii="Times New Roman" w:hAnsi="Times New Roman"/>
          <w:color w:val="000000"/>
          <w:sz w:val="22"/>
          <w:szCs w:val="22"/>
        </w:rPr>
      </w:pPr>
      <w:r w:rsidRPr="00F7703C">
        <w:rPr>
          <w:rFonts w:ascii="Times New Roman" w:hAnsi="Times New Roman"/>
          <w:color w:val="000000"/>
          <w:sz w:val="22"/>
          <w:szCs w:val="22"/>
        </w:rPr>
        <w:t>Avenue NELDE RIGOBERT</w:t>
      </w:r>
      <w:r w:rsidR="00E324FC">
        <w:rPr>
          <w:rFonts w:ascii="Times New Roman" w:hAnsi="Times New Roman"/>
          <w:color w:val="000000"/>
          <w:sz w:val="22"/>
          <w:szCs w:val="22"/>
        </w:rPr>
        <w:t xml:space="preserve">, </w:t>
      </w:r>
      <w:r w:rsidRPr="00F7703C">
        <w:rPr>
          <w:rFonts w:ascii="Times New Roman" w:hAnsi="Times New Roman"/>
          <w:color w:val="000000"/>
          <w:sz w:val="22"/>
          <w:szCs w:val="22"/>
        </w:rPr>
        <w:t>BP : 144, N’Djamena, Tchad</w:t>
      </w:r>
    </w:p>
    <w:p w14:paraId="505663BF" w14:textId="51522628" w:rsidR="00E10DA0" w:rsidRPr="00F7703C" w:rsidRDefault="00E10DA0" w:rsidP="00E10DA0">
      <w:pPr>
        <w:pStyle w:val="Text2"/>
        <w:ind w:left="0"/>
        <w:rPr>
          <w:rFonts w:ascii="Times New Roman" w:hAnsi="Times New Roman"/>
          <w:color w:val="000000"/>
          <w:sz w:val="22"/>
          <w:szCs w:val="22"/>
        </w:rPr>
      </w:pPr>
      <w:r w:rsidRPr="00F7703C">
        <w:rPr>
          <w:rFonts w:ascii="Times New Roman" w:hAnsi="Times New Roman"/>
          <w:color w:val="000000"/>
          <w:sz w:val="22"/>
          <w:szCs w:val="22"/>
        </w:rPr>
        <w:t xml:space="preserve">Avec la mention </w:t>
      </w:r>
      <w:r w:rsidRPr="00F7703C">
        <w:rPr>
          <w:rFonts w:ascii="Times New Roman" w:hAnsi="Times New Roman"/>
          <w:b/>
          <w:i/>
          <w:color w:val="000000"/>
          <w:sz w:val="22"/>
          <w:szCs w:val="22"/>
        </w:rPr>
        <w:t xml:space="preserve">« Recrutement de </w:t>
      </w:r>
      <w:r w:rsidR="00120DFB">
        <w:rPr>
          <w:rFonts w:ascii="Times New Roman" w:hAnsi="Times New Roman"/>
          <w:b/>
          <w:i/>
          <w:color w:val="000000"/>
          <w:sz w:val="22"/>
          <w:szCs w:val="22"/>
        </w:rPr>
        <w:t>2</w:t>
      </w:r>
      <w:r w:rsidRPr="00F7703C">
        <w:rPr>
          <w:rFonts w:ascii="Times New Roman" w:hAnsi="Times New Roman"/>
          <w:b/>
          <w:i/>
          <w:color w:val="000000"/>
          <w:sz w:val="22"/>
          <w:szCs w:val="22"/>
        </w:rPr>
        <w:t xml:space="preserve"> </w:t>
      </w:r>
      <w:r w:rsidR="00E42167" w:rsidRPr="00F7703C">
        <w:rPr>
          <w:rFonts w:ascii="Times New Roman" w:hAnsi="Times New Roman"/>
          <w:b/>
          <w:i/>
          <w:color w:val="000000"/>
          <w:sz w:val="22"/>
          <w:szCs w:val="22"/>
        </w:rPr>
        <w:t>économiste</w:t>
      </w:r>
      <w:r w:rsidR="00505B55" w:rsidRPr="00F7703C">
        <w:rPr>
          <w:rFonts w:ascii="Times New Roman" w:hAnsi="Times New Roman"/>
          <w:b/>
          <w:i/>
          <w:color w:val="000000"/>
          <w:sz w:val="22"/>
          <w:szCs w:val="22"/>
        </w:rPr>
        <w:t>s</w:t>
      </w:r>
      <w:r w:rsidRPr="00F7703C">
        <w:rPr>
          <w:rFonts w:ascii="Times New Roman" w:hAnsi="Times New Roman"/>
          <w:b/>
          <w:i/>
          <w:color w:val="000000"/>
          <w:sz w:val="22"/>
          <w:szCs w:val="22"/>
        </w:rPr>
        <w:t xml:space="preserve"> nationaux pour l’appui aux réformes des finances publiques » - « A ne pas ouvrir avant la séance d’ouverture des dossiers ».</w:t>
      </w:r>
    </w:p>
    <w:p w14:paraId="1D3D64D7" w14:textId="77777777" w:rsidR="00E10DA0" w:rsidRPr="00F7703C" w:rsidRDefault="00E10DA0" w:rsidP="00E10DA0">
      <w:pPr>
        <w:pStyle w:val="Titre2"/>
      </w:pPr>
      <w:r w:rsidRPr="00F7703C">
        <w:t>Evaluation et signature du contrat</w:t>
      </w:r>
    </w:p>
    <w:p w14:paraId="575254C9" w14:textId="77777777" w:rsidR="00017652" w:rsidRPr="00F7703C" w:rsidRDefault="00E10DA0" w:rsidP="00E10DA0">
      <w:pPr>
        <w:spacing w:after="0"/>
        <w:rPr>
          <w:rFonts w:ascii="Times New Roman" w:hAnsi="Times New Roman"/>
          <w:sz w:val="22"/>
          <w:szCs w:val="22"/>
        </w:rPr>
      </w:pPr>
      <w:r w:rsidRPr="00F7703C">
        <w:rPr>
          <w:rFonts w:ascii="Times New Roman" w:hAnsi="Times New Roman"/>
          <w:sz w:val="22"/>
          <w:szCs w:val="22"/>
        </w:rPr>
        <w:t xml:space="preserve">Les candidats seront soumis à une évaluation en trois phases : 1) une phase de sélection sur dossier ; 2) un test écrit et 3) un entretien. </w:t>
      </w:r>
      <w:r w:rsidR="006A1D72" w:rsidRPr="00F7703C">
        <w:rPr>
          <w:rFonts w:ascii="Times New Roman" w:hAnsi="Times New Roman"/>
          <w:sz w:val="22"/>
          <w:szCs w:val="22"/>
        </w:rPr>
        <w:t>La notation des cand</w:t>
      </w:r>
      <w:r w:rsidR="00017652" w:rsidRPr="00F7703C">
        <w:rPr>
          <w:rFonts w:ascii="Times New Roman" w:hAnsi="Times New Roman"/>
          <w:sz w:val="22"/>
          <w:szCs w:val="22"/>
        </w:rPr>
        <w:t>idats sera effectuée selon la pondération suivante :</w:t>
      </w:r>
    </w:p>
    <w:p w14:paraId="0C8B8434" w14:textId="77777777" w:rsidR="005E2A96" w:rsidRPr="00F7703C" w:rsidRDefault="005E2A96" w:rsidP="00E10DA0">
      <w:pPr>
        <w:spacing w:after="0"/>
        <w:rPr>
          <w:rFonts w:ascii="Times New Roman" w:hAnsi="Times New Roman"/>
          <w:sz w:val="24"/>
          <w:szCs w:val="24"/>
        </w:rPr>
      </w:pPr>
    </w:p>
    <w:tbl>
      <w:tblPr>
        <w:tblStyle w:val="Grilledutableau"/>
        <w:tblW w:w="10624" w:type="dxa"/>
        <w:tblLook w:val="04A0" w:firstRow="1" w:lastRow="0" w:firstColumn="1" w:lastColumn="0" w:noHBand="0" w:noVBand="1"/>
      </w:tblPr>
      <w:tblGrid>
        <w:gridCol w:w="6232"/>
        <w:gridCol w:w="4392"/>
      </w:tblGrid>
      <w:tr w:rsidR="00E96C1C" w:rsidRPr="00F7703C" w14:paraId="0AFD3FC6" w14:textId="77777777" w:rsidTr="00E324FC">
        <w:tc>
          <w:tcPr>
            <w:tcW w:w="6232" w:type="dxa"/>
          </w:tcPr>
          <w:p w14:paraId="5F5B88EB" w14:textId="77777777" w:rsidR="00E96C1C" w:rsidRPr="00F7703C" w:rsidRDefault="00E96C1C" w:rsidP="00E10DA0">
            <w:pPr>
              <w:spacing w:after="0"/>
              <w:rPr>
                <w:rFonts w:ascii="Times New Roman" w:hAnsi="Times New Roman"/>
                <w:b/>
                <w:sz w:val="22"/>
                <w:szCs w:val="22"/>
              </w:rPr>
            </w:pPr>
            <w:r w:rsidRPr="00F7703C">
              <w:rPr>
                <w:rFonts w:ascii="Times New Roman" w:hAnsi="Times New Roman"/>
                <w:b/>
                <w:sz w:val="22"/>
                <w:szCs w:val="22"/>
              </w:rPr>
              <w:t>Etape</w:t>
            </w:r>
          </w:p>
        </w:tc>
        <w:tc>
          <w:tcPr>
            <w:tcW w:w="4392" w:type="dxa"/>
          </w:tcPr>
          <w:p w14:paraId="55A08AE4" w14:textId="77777777" w:rsidR="00E96C1C" w:rsidRPr="00F7703C" w:rsidRDefault="00E96C1C" w:rsidP="00E10DA0">
            <w:pPr>
              <w:spacing w:after="0"/>
              <w:rPr>
                <w:rFonts w:ascii="Times New Roman" w:hAnsi="Times New Roman"/>
                <w:b/>
                <w:sz w:val="22"/>
                <w:szCs w:val="22"/>
              </w:rPr>
            </w:pPr>
            <w:r w:rsidRPr="00F7703C">
              <w:rPr>
                <w:rFonts w:ascii="Times New Roman" w:hAnsi="Times New Roman"/>
                <w:b/>
                <w:sz w:val="22"/>
                <w:szCs w:val="22"/>
              </w:rPr>
              <w:t>Pondération</w:t>
            </w:r>
          </w:p>
        </w:tc>
      </w:tr>
      <w:tr w:rsidR="00E96C1C" w:rsidRPr="00F7703C" w14:paraId="072288DF" w14:textId="77777777" w:rsidTr="00E324FC">
        <w:tc>
          <w:tcPr>
            <w:tcW w:w="6232" w:type="dxa"/>
          </w:tcPr>
          <w:p w14:paraId="30843478" w14:textId="77777777" w:rsidR="00E96C1C" w:rsidRPr="00F7703C" w:rsidRDefault="00E96C1C" w:rsidP="00E10DA0">
            <w:pPr>
              <w:spacing w:after="0"/>
              <w:rPr>
                <w:rFonts w:ascii="Times New Roman" w:hAnsi="Times New Roman"/>
                <w:sz w:val="22"/>
                <w:szCs w:val="22"/>
              </w:rPr>
            </w:pPr>
            <w:r w:rsidRPr="00F7703C">
              <w:rPr>
                <w:rFonts w:ascii="Times New Roman" w:hAnsi="Times New Roman"/>
                <w:sz w:val="22"/>
                <w:szCs w:val="22"/>
              </w:rPr>
              <w:t>CV</w:t>
            </w:r>
          </w:p>
        </w:tc>
        <w:tc>
          <w:tcPr>
            <w:tcW w:w="4392" w:type="dxa"/>
          </w:tcPr>
          <w:p w14:paraId="5ADDB982" w14:textId="170FD67F" w:rsidR="00E96C1C" w:rsidRPr="00F7703C" w:rsidRDefault="005C4BDA" w:rsidP="00E10DA0">
            <w:pPr>
              <w:spacing w:after="0"/>
              <w:rPr>
                <w:rFonts w:ascii="Times New Roman" w:hAnsi="Times New Roman"/>
                <w:sz w:val="22"/>
                <w:szCs w:val="22"/>
              </w:rPr>
            </w:pPr>
            <w:r w:rsidRPr="00F7703C">
              <w:rPr>
                <w:rFonts w:ascii="Times New Roman" w:hAnsi="Times New Roman"/>
                <w:sz w:val="22"/>
                <w:szCs w:val="22"/>
              </w:rPr>
              <w:t>2</w:t>
            </w:r>
            <w:r w:rsidR="00120DFB">
              <w:rPr>
                <w:rFonts w:ascii="Times New Roman" w:hAnsi="Times New Roman"/>
                <w:sz w:val="22"/>
                <w:szCs w:val="22"/>
              </w:rPr>
              <w:t>0</w:t>
            </w:r>
          </w:p>
        </w:tc>
      </w:tr>
      <w:tr w:rsidR="00E96C1C" w:rsidRPr="00F7703C" w14:paraId="03E95170" w14:textId="77777777" w:rsidTr="00E324FC">
        <w:tc>
          <w:tcPr>
            <w:tcW w:w="6232" w:type="dxa"/>
          </w:tcPr>
          <w:p w14:paraId="51A667AC" w14:textId="77777777" w:rsidR="00E96C1C" w:rsidRPr="00F7703C" w:rsidRDefault="00E96C1C" w:rsidP="00E10DA0">
            <w:pPr>
              <w:spacing w:after="0"/>
              <w:rPr>
                <w:rFonts w:ascii="Times New Roman" w:hAnsi="Times New Roman"/>
                <w:sz w:val="22"/>
                <w:szCs w:val="22"/>
              </w:rPr>
            </w:pPr>
            <w:r w:rsidRPr="00F7703C">
              <w:rPr>
                <w:rFonts w:ascii="Times New Roman" w:hAnsi="Times New Roman"/>
                <w:sz w:val="22"/>
                <w:szCs w:val="22"/>
              </w:rPr>
              <w:t>Test écrit</w:t>
            </w:r>
          </w:p>
        </w:tc>
        <w:tc>
          <w:tcPr>
            <w:tcW w:w="4392" w:type="dxa"/>
          </w:tcPr>
          <w:p w14:paraId="77E4143D" w14:textId="53BF3ED6" w:rsidR="00E96C1C" w:rsidRPr="00F7703C" w:rsidRDefault="00120DFB" w:rsidP="00E10DA0">
            <w:pPr>
              <w:spacing w:after="0"/>
              <w:rPr>
                <w:rFonts w:ascii="Times New Roman" w:hAnsi="Times New Roman"/>
                <w:sz w:val="22"/>
                <w:szCs w:val="22"/>
              </w:rPr>
            </w:pPr>
            <w:r>
              <w:rPr>
                <w:rFonts w:ascii="Times New Roman" w:hAnsi="Times New Roman"/>
                <w:sz w:val="22"/>
                <w:szCs w:val="22"/>
              </w:rPr>
              <w:t>40</w:t>
            </w:r>
          </w:p>
        </w:tc>
      </w:tr>
      <w:tr w:rsidR="00E96C1C" w:rsidRPr="00F7703C" w14:paraId="20FA7943" w14:textId="77777777" w:rsidTr="00E324FC">
        <w:tc>
          <w:tcPr>
            <w:tcW w:w="6232" w:type="dxa"/>
          </w:tcPr>
          <w:p w14:paraId="28E5F11B" w14:textId="77777777" w:rsidR="00E96C1C" w:rsidRPr="00F7703C" w:rsidRDefault="00E96C1C" w:rsidP="00E10DA0">
            <w:pPr>
              <w:spacing w:after="0"/>
              <w:rPr>
                <w:rFonts w:ascii="Times New Roman" w:hAnsi="Times New Roman"/>
                <w:sz w:val="22"/>
                <w:szCs w:val="22"/>
              </w:rPr>
            </w:pPr>
            <w:r w:rsidRPr="00F7703C">
              <w:rPr>
                <w:rFonts w:ascii="Times New Roman" w:hAnsi="Times New Roman"/>
                <w:sz w:val="22"/>
                <w:szCs w:val="22"/>
              </w:rPr>
              <w:t>Test oral</w:t>
            </w:r>
          </w:p>
        </w:tc>
        <w:tc>
          <w:tcPr>
            <w:tcW w:w="4392" w:type="dxa"/>
          </w:tcPr>
          <w:p w14:paraId="185F7439" w14:textId="5FAA1DFB" w:rsidR="00E96C1C" w:rsidRPr="00F7703C" w:rsidRDefault="00120DFB" w:rsidP="00E10DA0">
            <w:pPr>
              <w:spacing w:after="0"/>
              <w:rPr>
                <w:rFonts w:ascii="Times New Roman" w:hAnsi="Times New Roman"/>
                <w:sz w:val="22"/>
                <w:szCs w:val="22"/>
              </w:rPr>
            </w:pPr>
            <w:r>
              <w:rPr>
                <w:rFonts w:ascii="Times New Roman" w:hAnsi="Times New Roman"/>
                <w:sz w:val="22"/>
                <w:szCs w:val="22"/>
              </w:rPr>
              <w:t>40</w:t>
            </w:r>
          </w:p>
        </w:tc>
      </w:tr>
      <w:tr w:rsidR="00E96C1C" w:rsidRPr="00F7703C" w14:paraId="30535CF9" w14:textId="77777777" w:rsidTr="00E324FC">
        <w:tc>
          <w:tcPr>
            <w:tcW w:w="6232" w:type="dxa"/>
          </w:tcPr>
          <w:p w14:paraId="440ACEEA" w14:textId="77777777" w:rsidR="00E96C1C" w:rsidRPr="00F7703C" w:rsidRDefault="00E96C1C" w:rsidP="00E10DA0">
            <w:pPr>
              <w:spacing w:after="0"/>
              <w:rPr>
                <w:rFonts w:ascii="Times New Roman" w:hAnsi="Times New Roman"/>
                <w:sz w:val="22"/>
                <w:szCs w:val="22"/>
              </w:rPr>
            </w:pPr>
            <w:r w:rsidRPr="00F7703C">
              <w:rPr>
                <w:rFonts w:ascii="Times New Roman" w:hAnsi="Times New Roman"/>
                <w:sz w:val="22"/>
                <w:szCs w:val="22"/>
              </w:rPr>
              <w:t>Total</w:t>
            </w:r>
          </w:p>
        </w:tc>
        <w:tc>
          <w:tcPr>
            <w:tcW w:w="4392" w:type="dxa"/>
          </w:tcPr>
          <w:p w14:paraId="6DB0BD19" w14:textId="77777777" w:rsidR="00E96C1C" w:rsidRPr="00F7703C" w:rsidRDefault="00E96C1C" w:rsidP="00E10DA0">
            <w:pPr>
              <w:spacing w:after="0"/>
              <w:rPr>
                <w:rFonts w:ascii="Times New Roman" w:hAnsi="Times New Roman"/>
                <w:sz w:val="22"/>
                <w:szCs w:val="22"/>
              </w:rPr>
            </w:pPr>
            <w:r w:rsidRPr="00F7703C">
              <w:rPr>
                <w:rFonts w:ascii="Times New Roman" w:hAnsi="Times New Roman"/>
                <w:sz w:val="22"/>
                <w:szCs w:val="22"/>
              </w:rPr>
              <w:t>100</w:t>
            </w:r>
          </w:p>
        </w:tc>
      </w:tr>
    </w:tbl>
    <w:p w14:paraId="09227DB9" w14:textId="77777777" w:rsidR="00E96C1C" w:rsidRPr="00F7703C" w:rsidRDefault="00E96C1C" w:rsidP="00E10DA0">
      <w:pPr>
        <w:spacing w:after="0"/>
        <w:rPr>
          <w:rFonts w:ascii="Times New Roman" w:hAnsi="Times New Roman"/>
          <w:sz w:val="24"/>
          <w:szCs w:val="24"/>
        </w:rPr>
      </w:pPr>
    </w:p>
    <w:p w14:paraId="0B3DDDB4" w14:textId="77777777" w:rsidR="00E10DA0" w:rsidRPr="00F7703C" w:rsidRDefault="00E10DA0" w:rsidP="00E10DA0">
      <w:pPr>
        <w:spacing w:after="0"/>
        <w:rPr>
          <w:rFonts w:ascii="Times New Roman" w:hAnsi="Times New Roman"/>
          <w:sz w:val="22"/>
          <w:szCs w:val="22"/>
        </w:rPr>
      </w:pPr>
      <w:r w:rsidRPr="00F7703C">
        <w:rPr>
          <w:rFonts w:ascii="Times New Roman" w:hAnsi="Times New Roman"/>
          <w:sz w:val="22"/>
          <w:szCs w:val="22"/>
        </w:rPr>
        <w:t xml:space="preserve">Les candidats retenus signeront ensuite un contrat </w:t>
      </w:r>
      <w:r w:rsidR="00FE7591" w:rsidRPr="00F7703C">
        <w:rPr>
          <w:rFonts w:ascii="Times New Roman" w:hAnsi="Times New Roman"/>
          <w:sz w:val="22"/>
          <w:szCs w:val="22"/>
        </w:rPr>
        <w:t xml:space="preserve">de travail </w:t>
      </w:r>
      <w:r w:rsidRPr="00F7703C">
        <w:rPr>
          <w:rFonts w:ascii="Times New Roman" w:hAnsi="Times New Roman"/>
          <w:sz w:val="22"/>
          <w:szCs w:val="22"/>
        </w:rPr>
        <w:t>dont le modèle est joint en annexe avec le Directeur Général du Ministère des Finances et du Budget, Régisseur du Devis-Programme Pluriannuel du Programme ACET2.</w:t>
      </w:r>
    </w:p>
    <w:p w14:paraId="5F6EFE68" w14:textId="77777777" w:rsidR="00E444EB" w:rsidRPr="00F7703C" w:rsidRDefault="00E444EB" w:rsidP="00E10DA0">
      <w:pPr>
        <w:spacing w:after="0"/>
        <w:rPr>
          <w:rFonts w:ascii="Times New Roman" w:hAnsi="Times New Roman"/>
          <w:sz w:val="22"/>
          <w:szCs w:val="22"/>
        </w:rPr>
      </w:pPr>
    </w:p>
    <w:p w14:paraId="4022C894" w14:textId="77777777" w:rsidR="00E444EB" w:rsidRPr="00F7703C" w:rsidRDefault="00E444EB" w:rsidP="00E444EB">
      <w:pPr>
        <w:spacing w:after="0"/>
        <w:rPr>
          <w:rFonts w:ascii="Times New Roman" w:hAnsi="Times New Roman"/>
          <w:sz w:val="22"/>
          <w:szCs w:val="22"/>
        </w:rPr>
      </w:pPr>
      <w:r w:rsidRPr="00F7703C">
        <w:rPr>
          <w:rFonts w:ascii="Times New Roman" w:hAnsi="Times New Roman"/>
          <w:sz w:val="22"/>
          <w:szCs w:val="22"/>
        </w:rPr>
        <w:t xml:space="preserve">Ce contrat de travail est régi par le Code du Travail, la Convention collective générale applicable aux travailleurs de la République du Tchad et par les Arrêtés N°22 bis/MPP/SE/SG/2016 et N°22 bis révisé/PR/MEPD/SE/DG/2019 de l’Ordonnateur National du FED. </w:t>
      </w:r>
    </w:p>
    <w:p w14:paraId="1175A5B8" w14:textId="77777777" w:rsidR="00E444EB" w:rsidRPr="00F7703C" w:rsidRDefault="00E444EB" w:rsidP="00E10DA0">
      <w:pPr>
        <w:spacing w:after="0"/>
        <w:rPr>
          <w:rFonts w:ascii="Times New Roman" w:hAnsi="Times New Roman"/>
          <w:sz w:val="22"/>
          <w:szCs w:val="22"/>
        </w:rPr>
      </w:pPr>
    </w:p>
    <w:p w14:paraId="6963300D" w14:textId="77777777" w:rsidR="00217DB1" w:rsidRPr="00F7703C" w:rsidRDefault="00F7642C" w:rsidP="00E10DA0">
      <w:pPr>
        <w:spacing w:after="0"/>
        <w:rPr>
          <w:rFonts w:ascii="Times New Roman" w:hAnsi="Times New Roman"/>
          <w:sz w:val="22"/>
          <w:szCs w:val="22"/>
        </w:rPr>
      </w:pPr>
      <w:r w:rsidRPr="00F7703C">
        <w:rPr>
          <w:rFonts w:ascii="Times New Roman" w:hAnsi="Times New Roman"/>
          <w:sz w:val="22"/>
          <w:szCs w:val="22"/>
        </w:rPr>
        <w:t>Un Comité d’évaluation des candidatures sera mis sur pieds comprenant des représentants du Ministère des Finances et du Budget, bénéficiaire du Programme ACET2, du Ministère de l’Economie et du Plan, Ordonnateur du FED et de la Délégation de l’Union européenne.</w:t>
      </w:r>
    </w:p>
    <w:p w14:paraId="1D374302" w14:textId="77777777" w:rsidR="007E3587" w:rsidRPr="00F7703C" w:rsidRDefault="00C054C9" w:rsidP="00E10DA0">
      <w:pPr>
        <w:pStyle w:val="Titre1"/>
      </w:pPr>
      <w:bookmarkStart w:id="23" w:name="_Toc438131790"/>
      <w:r w:rsidRPr="00F7703C">
        <w:t>méthodologie</w:t>
      </w:r>
      <w:r w:rsidR="007E3587" w:rsidRPr="00F7703C">
        <w:t xml:space="preserve"> de travail des</w:t>
      </w:r>
      <w:r w:rsidR="007D7306" w:rsidRPr="00F7703C">
        <w:t xml:space="preserve"> </w:t>
      </w:r>
      <w:r w:rsidR="00E42167" w:rsidRPr="00F7703C">
        <w:t>économiste</w:t>
      </w:r>
      <w:r w:rsidR="007D7306" w:rsidRPr="00F7703C">
        <w:t>s</w:t>
      </w:r>
    </w:p>
    <w:p w14:paraId="6C1266DC" w14:textId="28B15537" w:rsidR="007E3587" w:rsidRPr="00F7703C" w:rsidRDefault="007D51E0" w:rsidP="007E3587">
      <w:pPr>
        <w:spacing w:before="240" w:line="276" w:lineRule="auto"/>
        <w:rPr>
          <w:rFonts w:ascii="Times New Roman" w:hAnsi="Times New Roman"/>
          <w:sz w:val="22"/>
          <w:szCs w:val="22"/>
        </w:rPr>
      </w:pPr>
      <w:r w:rsidRPr="00F7703C">
        <w:rPr>
          <w:rFonts w:ascii="Times New Roman" w:hAnsi="Times New Roman"/>
          <w:sz w:val="22"/>
          <w:szCs w:val="22"/>
        </w:rPr>
        <w:t>Affectés</w:t>
      </w:r>
      <w:r w:rsidR="005C6472" w:rsidRPr="00F7703C">
        <w:rPr>
          <w:rFonts w:ascii="Times New Roman" w:hAnsi="Times New Roman"/>
          <w:sz w:val="22"/>
          <w:szCs w:val="22"/>
        </w:rPr>
        <w:t xml:space="preserve"> à</w:t>
      </w:r>
      <w:r w:rsidR="007E3587" w:rsidRPr="00F7703C">
        <w:rPr>
          <w:rFonts w:ascii="Times New Roman" w:hAnsi="Times New Roman"/>
          <w:sz w:val="22"/>
          <w:szCs w:val="22"/>
        </w:rPr>
        <w:t xml:space="preserve"> la Direction Générale des Services du Budget</w:t>
      </w:r>
      <w:r w:rsidR="00041922">
        <w:rPr>
          <w:rFonts w:ascii="Times New Roman" w:hAnsi="Times New Roman"/>
          <w:sz w:val="22"/>
          <w:szCs w:val="22"/>
        </w:rPr>
        <w:t xml:space="preserve"> et de l’Informatisation</w:t>
      </w:r>
      <w:r w:rsidR="007E3587" w:rsidRPr="00F7703C">
        <w:rPr>
          <w:rFonts w:ascii="Times New Roman" w:hAnsi="Times New Roman"/>
          <w:sz w:val="22"/>
          <w:szCs w:val="22"/>
        </w:rPr>
        <w:t xml:space="preserve">, les </w:t>
      </w:r>
      <w:r w:rsidR="00041922">
        <w:rPr>
          <w:rFonts w:ascii="Times New Roman" w:hAnsi="Times New Roman"/>
          <w:sz w:val="22"/>
          <w:szCs w:val="22"/>
        </w:rPr>
        <w:t xml:space="preserve">deux </w:t>
      </w:r>
      <w:r w:rsidR="00E42167" w:rsidRPr="00F7703C">
        <w:rPr>
          <w:rFonts w:ascii="Times New Roman" w:hAnsi="Times New Roman"/>
          <w:sz w:val="22"/>
          <w:szCs w:val="22"/>
        </w:rPr>
        <w:t>économiste</w:t>
      </w:r>
      <w:r w:rsidR="001774F6" w:rsidRPr="00F7703C">
        <w:rPr>
          <w:rFonts w:ascii="Times New Roman" w:hAnsi="Times New Roman"/>
          <w:sz w:val="22"/>
          <w:szCs w:val="22"/>
        </w:rPr>
        <w:t>s</w:t>
      </w:r>
      <w:r w:rsidR="007E3587" w:rsidRPr="00F7703C">
        <w:rPr>
          <w:rFonts w:ascii="Times New Roman" w:hAnsi="Times New Roman"/>
          <w:sz w:val="22"/>
          <w:szCs w:val="22"/>
        </w:rPr>
        <w:t xml:space="preserve"> nationaux travailleront sous la supervision des </w:t>
      </w:r>
      <w:r w:rsidR="00AA3B19">
        <w:rPr>
          <w:rFonts w:ascii="Times New Roman" w:hAnsi="Times New Roman"/>
          <w:sz w:val="22"/>
          <w:szCs w:val="22"/>
        </w:rPr>
        <w:t>D</w:t>
      </w:r>
      <w:r w:rsidR="007E3587" w:rsidRPr="00F7703C">
        <w:rPr>
          <w:rFonts w:ascii="Times New Roman" w:hAnsi="Times New Roman"/>
          <w:sz w:val="22"/>
          <w:szCs w:val="22"/>
        </w:rPr>
        <w:t xml:space="preserve">irecteurs techniques. Ils seront aussi associés aux travaux courants des directions concernées tout en appuyant les ministères sectoriels dans l’élaboration de leurs outils de programmation budgétaire. Ils animeront également des ateliers de formation qui verront la participation des ministères sectoriels et des services techniques du Ministère des Finances et du Budget. </w:t>
      </w:r>
    </w:p>
    <w:p w14:paraId="1900FC89" w14:textId="0564D79B" w:rsidR="007E3587" w:rsidRPr="00F7703C" w:rsidRDefault="007E3587" w:rsidP="007E3587">
      <w:pPr>
        <w:spacing w:before="240" w:line="276" w:lineRule="auto"/>
        <w:rPr>
          <w:rFonts w:ascii="Times New Roman" w:hAnsi="Times New Roman"/>
          <w:sz w:val="24"/>
          <w:szCs w:val="24"/>
        </w:rPr>
      </w:pPr>
      <w:r w:rsidRPr="00F7703C">
        <w:rPr>
          <w:rFonts w:ascii="Times New Roman" w:hAnsi="Times New Roman"/>
          <w:sz w:val="22"/>
          <w:szCs w:val="22"/>
        </w:rPr>
        <w:t xml:space="preserve">Les </w:t>
      </w:r>
      <w:r w:rsidR="00E42167" w:rsidRPr="00F7703C">
        <w:rPr>
          <w:rFonts w:ascii="Times New Roman" w:hAnsi="Times New Roman"/>
          <w:sz w:val="22"/>
          <w:szCs w:val="22"/>
        </w:rPr>
        <w:t>économiste</w:t>
      </w:r>
      <w:r w:rsidR="00031577" w:rsidRPr="00F7703C">
        <w:rPr>
          <w:rFonts w:ascii="Times New Roman" w:hAnsi="Times New Roman"/>
          <w:sz w:val="22"/>
          <w:szCs w:val="22"/>
        </w:rPr>
        <w:t>s</w:t>
      </w:r>
      <w:r w:rsidRPr="00F7703C">
        <w:rPr>
          <w:rFonts w:ascii="Times New Roman" w:hAnsi="Times New Roman"/>
          <w:sz w:val="22"/>
          <w:szCs w:val="22"/>
        </w:rPr>
        <w:t xml:space="preserve"> nationaux bénéficieront des appuis et des conseils des </w:t>
      </w:r>
      <w:r w:rsidR="004C6687" w:rsidRPr="00F7703C">
        <w:rPr>
          <w:rFonts w:ascii="Times New Roman" w:hAnsi="Times New Roman"/>
          <w:sz w:val="22"/>
          <w:szCs w:val="22"/>
        </w:rPr>
        <w:t>experts</w:t>
      </w:r>
      <w:r w:rsidRPr="00F7703C">
        <w:rPr>
          <w:rFonts w:ascii="Times New Roman" w:hAnsi="Times New Roman"/>
          <w:sz w:val="22"/>
          <w:szCs w:val="22"/>
        </w:rPr>
        <w:t xml:space="preserve"> internationaux qui interviendront sur les thématiques de réformes de finances </w:t>
      </w:r>
      <w:r w:rsidR="00AD5E1D">
        <w:rPr>
          <w:rFonts w:ascii="Times New Roman" w:hAnsi="Times New Roman"/>
          <w:sz w:val="22"/>
          <w:szCs w:val="22"/>
        </w:rPr>
        <w:t xml:space="preserve">publiques </w:t>
      </w:r>
      <w:r w:rsidRPr="00F7703C">
        <w:rPr>
          <w:rFonts w:ascii="Times New Roman" w:hAnsi="Times New Roman"/>
          <w:sz w:val="22"/>
          <w:szCs w:val="22"/>
        </w:rPr>
        <w:t xml:space="preserve">au bénéfice du Ministère des Finances et du Budget sur financement de l’Union européenne et d’autres </w:t>
      </w:r>
      <w:r w:rsidR="00FB66E7" w:rsidRPr="00F7703C">
        <w:rPr>
          <w:rFonts w:ascii="Times New Roman" w:hAnsi="Times New Roman"/>
          <w:sz w:val="22"/>
          <w:szCs w:val="22"/>
        </w:rPr>
        <w:t>Partenaires Techniques et Financiers.</w:t>
      </w:r>
      <w:r w:rsidR="00FB66E7" w:rsidRPr="00F7703C">
        <w:rPr>
          <w:rFonts w:ascii="Times New Roman" w:hAnsi="Times New Roman"/>
          <w:sz w:val="24"/>
          <w:szCs w:val="24"/>
        </w:rPr>
        <w:t xml:space="preserve"> </w:t>
      </w:r>
      <w:r w:rsidRPr="00F7703C">
        <w:rPr>
          <w:rFonts w:ascii="Times New Roman" w:hAnsi="Times New Roman"/>
          <w:sz w:val="24"/>
          <w:szCs w:val="24"/>
        </w:rPr>
        <w:t xml:space="preserve"> </w:t>
      </w:r>
    </w:p>
    <w:p w14:paraId="55E4DBED" w14:textId="77777777" w:rsidR="00E10DA0" w:rsidRPr="00F7703C" w:rsidRDefault="00E10DA0" w:rsidP="00E10DA0">
      <w:pPr>
        <w:pStyle w:val="Titre1"/>
      </w:pPr>
      <w:r w:rsidRPr="00F7703C">
        <w:lastRenderedPageBreak/>
        <w:t>RAPPORTS</w:t>
      </w:r>
      <w:bookmarkEnd w:id="23"/>
    </w:p>
    <w:p w14:paraId="47D5E9DD" w14:textId="77777777" w:rsidR="00E10DA0" w:rsidRPr="00F7703C" w:rsidRDefault="00E10DA0" w:rsidP="00E10DA0">
      <w:pPr>
        <w:pStyle w:val="Titre2"/>
        <w:tabs>
          <w:tab w:val="num" w:pos="1200"/>
        </w:tabs>
        <w:ind w:left="1200" w:hanging="720"/>
      </w:pPr>
      <w:bookmarkStart w:id="24" w:name="_Ref20555417"/>
      <w:bookmarkStart w:id="25" w:name="_Ref20656720"/>
      <w:bookmarkStart w:id="26" w:name="_Toc438131791"/>
      <w:r w:rsidRPr="00F7703C">
        <w:t>Rapports obligatoires</w:t>
      </w:r>
      <w:bookmarkEnd w:id="24"/>
      <w:bookmarkEnd w:id="25"/>
      <w:bookmarkEnd w:id="26"/>
    </w:p>
    <w:p w14:paraId="7479AA29" w14:textId="77777777" w:rsidR="00E10DA0" w:rsidRPr="001A714D" w:rsidRDefault="00E10DA0" w:rsidP="00E10DA0">
      <w:pPr>
        <w:rPr>
          <w:rFonts w:ascii="Times New Roman" w:hAnsi="Times New Roman"/>
          <w:sz w:val="22"/>
        </w:rPr>
      </w:pPr>
      <w:r w:rsidRPr="00F7703C">
        <w:rPr>
          <w:rFonts w:ascii="Times New Roman" w:hAnsi="Times New Roman"/>
          <w:sz w:val="22"/>
        </w:rPr>
        <w:t xml:space="preserve">Chaque </w:t>
      </w:r>
      <w:r w:rsidR="009C1669" w:rsidRPr="00F7703C">
        <w:rPr>
          <w:rFonts w:ascii="Times New Roman" w:hAnsi="Times New Roman"/>
          <w:sz w:val="22"/>
        </w:rPr>
        <w:t>employé dans</w:t>
      </w:r>
      <w:r w:rsidRPr="00F7703C">
        <w:rPr>
          <w:rFonts w:ascii="Times New Roman" w:hAnsi="Times New Roman"/>
          <w:sz w:val="22"/>
        </w:rPr>
        <w:t xml:space="preserve"> le cadre du présent marché devra présenter les rapports suivants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4456"/>
        <w:gridCol w:w="2928"/>
      </w:tblGrid>
      <w:tr w:rsidR="00E10DA0" w:rsidRPr="00F7703C" w14:paraId="5B2AB7E6" w14:textId="77777777" w:rsidTr="001A714D">
        <w:trPr>
          <w:tblHeader/>
        </w:trPr>
        <w:tc>
          <w:tcPr>
            <w:tcW w:w="2910" w:type="dxa"/>
            <w:shd w:val="clear" w:color="auto" w:fill="auto"/>
          </w:tcPr>
          <w:p w14:paraId="7A81CFCA" w14:textId="77777777" w:rsidR="00E10DA0" w:rsidRPr="00F7703C" w:rsidRDefault="00E10DA0" w:rsidP="00E740CF">
            <w:pPr>
              <w:jc w:val="center"/>
              <w:rPr>
                <w:rFonts w:ascii="Times New Roman" w:hAnsi="Times New Roman"/>
                <w:b/>
                <w:bCs/>
                <w:sz w:val="22"/>
                <w:szCs w:val="22"/>
              </w:rPr>
            </w:pPr>
            <w:r w:rsidRPr="00F7703C">
              <w:rPr>
                <w:rFonts w:ascii="Times New Roman" w:hAnsi="Times New Roman"/>
                <w:b/>
                <w:sz w:val="22"/>
              </w:rPr>
              <w:t>Intitulé du rapport</w:t>
            </w:r>
          </w:p>
        </w:tc>
        <w:tc>
          <w:tcPr>
            <w:tcW w:w="4456" w:type="dxa"/>
            <w:shd w:val="clear" w:color="auto" w:fill="auto"/>
          </w:tcPr>
          <w:p w14:paraId="610D83F9" w14:textId="77777777" w:rsidR="00E10DA0" w:rsidRPr="00F7703C" w:rsidRDefault="00E10DA0" w:rsidP="00E740CF">
            <w:pPr>
              <w:jc w:val="center"/>
              <w:rPr>
                <w:rFonts w:ascii="Times New Roman" w:hAnsi="Times New Roman"/>
                <w:b/>
                <w:bCs/>
                <w:sz w:val="22"/>
                <w:szCs w:val="22"/>
              </w:rPr>
            </w:pPr>
            <w:r w:rsidRPr="00F7703C">
              <w:rPr>
                <w:rFonts w:ascii="Times New Roman" w:hAnsi="Times New Roman"/>
                <w:b/>
                <w:sz w:val="22"/>
              </w:rPr>
              <w:t>Contenu</w:t>
            </w:r>
          </w:p>
        </w:tc>
        <w:tc>
          <w:tcPr>
            <w:tcW w:w="2928" w:type="dxa"/>
            <w:shd w:val="clear" w:color="auto" w:fill="auto"/>
          </w:tcPr>
          <w:p w14:paraId="5E8CD094" w14:textId="77777777" w:rsidR="00E10DA0" w:rsidRPr="00F7703C" w:rsidRDefault="00E10DA0" w:rsidP="00E740CF">
            <w:pPr>
              <w:jc w:val="center"/>
              <w:rPr>
                <w:rFonts w:ascii="Times New Roman" w:hAnsi="Times New Roman"/>
                <w:b/>
                <w:bCs/>
                <w:sz w:val="22"/>
                <w:szCs w:val="22"/>
              </w:rPr>
            </w:pPr>
            <w:r w:rsidRPr="00F7703C">
              <w:rPr>
                <w:rFonts w:ascii="Times New Roman" w:hAnsi="Times New Roman"/>
                <w:b/>
                <w:sz w:val="22"/>
              </w:rPr>
              <w:t>Délai de soumission</w:t>
            </w:r>
          </w:p>
        </w:tc>
      </w:tr>
      <w:tr w:rsidR="00E10DA0" w:rsidRPr="00F7703C" w14:paraId="22C40948" w14:textId="77777777" w:rsidTr="001A714D">
        <w:tc>
          <w:tcPr>
            <w:tcW w:w="2910" w:type="dxa"/>
            <w:shd w:val="clear" w:color="auto" w:fill="auto"/>
          </w:tcPr>
          <w:p w14:paraId="10DDCF3F" w14:textId="77777777" w:rsidR="00E10DA0" w:rsidRPr="00F7703C" w:rsidRDefault="00E10DA0" w:rsidP="00E740CF">
            <w:pPr>
              <w:rPr>
                <w:rFonts w:ascii="Times New Roman" w:hAnsi="Times New Roman"/>
                <w:sz w:val="22"/>
                <w:szCs w:val="22"/>
              </w:rPr>
            </w:pPr>
            <w:r w:rsidRPr="00F7703C">
              <w:rPr>
                <w:rFonts w:ascii="Times New Roman" w:hAnsi="Times New Roman"/>
                <w:sz w:val="22"/>
                <w:szCs w:val="22"/>
              </w:rPr>
              <w:t xml:space="preserve">Rapport </w:t>
            </w:r>
            <w:r w:rsidR="004A5401" w:rsidRPr="00F7703C">
              <w:rPr>
                <w:rFonts w:ascii="Times New Roman" w:hAnsi="Times New Roman"/>
                <w:sz w:val="22"/>
                <w:szCs w:val="22"/>
              </w:rPr>
              <w:t xml:space="preserve">d’activités </w:t>
            </w:r>
            <w:r w:rsidRPr="00F7703C">
              <w:rPr>
                <w:rFonts w:ascii="Times New Roman" w:hAnsi="Times New Roman"/>
                <w:sz w:val="22"/>
                <w:szCs w:val="22"/>
              </w:rPr>
              <w:t>mensuel</w:t>
            </w:r>
          </w:p>
        </w:tc>
        <w:tc>
          <w:tcPr>
            <w:tcW w:w="4456" w:type="dxa"/>
            <w:shd w:val="clear" w:color="auto" w:fill="auto"/>
          </w:tcPr>
          <w:p w14:paraId="28644B73" w14:textId="77777777" w:rsidR="00E10DA0" w:rsidRPr="00F7703C" w:rsidRDefault="00E10DA0" w:rsidP="00E740CF">
            <w:pPr>
              <w:rPr>
                <w:rFonts w:ascii="Times New Roman" w:hAnsi="Times New Roman"/>
                <w:sz w:val="22"/>
                <w:szCs w:val="22"/>
              </w:rPr>
            </w:pPr>
            <w:r w:rsidRPr="00F7703C">
              <w:rPr>
                <w:rFonts w:ascii="Times New Roman" w:hAnsi="Times New Roman"/>
                <w:sz w:val="22"/>
                <w:szCs w:val="22"/>
              </w:rPr>
              <w:t>Synthèse des activités menées au courant du mois (max 2 pages) accompagnée d’une fiche de présence signée par le Directeur de service où l</w:t>
            </w:r>
            <w:r w:rsidR="00946F37" w:rsidRPr="00F7703C">
              <w:rPr>
                <w:rFonts w:ascii="Times New Roman" w:hAnsi="Times New Roman"/>
                <w:sz w:val="22"/>
                <w:szCs w:val="22"/>
              </w:rPr>
              <w:t>’</w:t>
            </w:r>
            <w:r w:rsidR="00E42167" w:rsidRPr="00F7703C">
              <w:rPr>
                <w:rFonts w:ascii="Times New Roman" w:hAnsi="Times New Roman"/>
                <w:sz w:val="22"/>
                <w:szCs w:val="22"/>
              </w:rPr>
              <w:t>économiste</w:t>
            </w:r>
            <w:r w:rsidRPr="00F7703C">
              <w:rPr>
                <w:rFonts w:ascii="Times New Roman" w:hAnsi="Times New Roman"/>
                <w:sz w:val="22"/>
                <w:szCs w:val="22"/>
              </w:rPr>
              <w:t xml:space="preserve"> est affecté. </w:t>
            </w:r>
          </w:p>
        </w:tc>
        <w:tc>
          <w:tcPr>
            <w:tcW w:w="2928" w:type="dxa"/>
            <w:shd w:val="clear" w:color="auto" w:fill="auto"/>
          </w:tcPr>
          <w:p w14:paraId="2AAF5105" w14:textId="77777777" w:rsidR="00E10DA0" w:rsidRPr="00F7703C" w:rsidRDefault="00E10DA0" w:rsidP="00E740CF">
            <w:pPr>
              <w:rPr>
                <w:rFonts w:ascii="Times New Roman" w:hAnsi="Times New Roman"/>
                <w:sz w:val="22"/>
                <w:szCs w:val="22"/>
              </w:rPr>
            </w:pPr>
            <w:r w:rsidRPr="00F7703C">
              <w:rPr>
                <w:rFonts w:ascii="Times New Roman" w:hAnsi="Times New Roman"/>
                <w:sz w:val="22"/>
                <w:szCs w:val="22"/>
              </w:rPr>
              <w:t>A la fin de chaque mois</w:t>
            </w:r>
          </w:p>
        </w:tc>
      </w:tr>
      <w:tr w:rsidR="00E10DA0" w:rsidRPr="00F7703C" w14:paraId="3208C7C5" w14:textId="77777777" w:rsidTr="001A714D">
        <w:tc>
          <w:tcPr>
            <w:tcW w:w="2910" w:type="dxa"/>
            <w:shd w:val="clear" w:color="auto" w:fill="auto"/>
          </w:tcPr>
          <w:p w14:paraId="55A4C82D" w14:textId="77777777" w:rsidR="00E10DA0" w:rsidRPr="00F7703C" w:rsidRDefault="00E10DA0" w:rsidP="00E740CF">
            <w:pPr>
              <w:rPr>
                <w:rFonts w:ascii="Times New Roman" w:hAnsi="Times New Roman"/>
                <w:sz w:val="22"/>
                <w:szCs w:val="22"/>
              </w:rPr>
            </w:pPr>
            <w:r w:rsidRPr="00F7703C">
              <w:rPr>
                <w:rFonts w:ascii="Times New Roman" w:hAnsi="Times New Roman"/>
                <w:sz w:val="22"/>
              </w:rPr>
              <w:t>Rapport d'activités trimestriel</w:t>
            </w:r>
          </w:p>
        </w:tc>
        <w:tc>
          <w:tcPr>
            <w:tcW w:w="4456" w:type="dxa"/>
            <w:shd w:val="clear" w:color="auto" w:fill="auto"/>
          </w:tcPr>
          <w:p w14:paraId="2DA048F4" w14:textId="77777777" w:rsidR="00E10DA0" w:rsidRPr="00F7703C" w:rsidRDefault="00E10DA0" w:rsidP="00E740CF">
            <w:pPr>
              <w:rPr>
                <w:rFonts w:ascii="Times New Roman" w:hAnsi="Times New Roman"/>
                <w:sz w:val="22"/>
                <w:szCs w:val="22"/>
              </w:rPr>
            </w:pPr>
            <w:r w:rsidRPr="00F7703C">
              <w:rPr>
                <w:rFonts w:ascii="Times New Roman" w:hAnsi="Times New Roman"/>
                <w:sz w:val="22"/>
              </w:rPr>
              <w:t xml:space="preserve">Brève description des activités menées au cours des trois derniers mois ainsi que les résultats atteints, les problèmes rencontrés (max 6 pages). Un chronogramme des activités prévues pour les trois prochains mois est annexé au rapport. </w:t>
            </w:r>
          </w:p>
        </w:tc>
        <w:tc>
          <w:tcPr>
            <w:tcW w:w="2928" w:type="dxa"/>
            <w:shd w:val="clear" w:color="auto" w:fill="auto"/>
          </w:tcPr>
          <w:p w14:paraId="791B93FA" w14:textId="77777777" w:rsidR="00E10DA0" w:rsidRPr="00F7703C" w:rsidRDefault="00E10DA0" w:rsidP="00E740CF">
            <w:pPr>
              <w:rPr>
                <w:rFonts w:ascii="Times New Roman" w:hAnsi="Times New Roman"/>
                <w:sz w:val="22"/>
                <w:szCs w:val="22"/>
              </w:rPr>
            </w:pPr>
            <w:r w:rsidRPr="00F7703C">
              <w:rPr>
                <w:rFonts w:ascii="Times New Roman" w:hAnsi="Times New Roman"/>
                <w:sz w:val="22"/>
                <w:szCs w:val="22"/>
              </w:rPr>
              <w:t>A la fin de chaque trimestre</w:t>
            </w:r>
          </w:p>
        </w:tc>
      </w:tr>
      <w:tr w:rsidR="00E10DA0" w:rsidRPr="00F7703C" w14:paraId="34A4BF7C" w14:textId="77777777" w:rsidTr="001A714D">
        <w:tc>
          <w:tcPr>
            <w:tcW w:w="2910" w:type="dxa"/>
            <w:shd w:val="clear" w:color="auto" w:fill="auto"/>
          </w:tcPr>
          <w:p w14:paraId="15E4A46A" w14:textId="77777777" w:rsidR="00E10DA0" w:rsidRPr="00F7703C" w:rsidRDefault="00E10DA0" w:rsidP="00E740CF">
            <w:pPr>
              <w:rPr>
                <w:rFonts w:ascii="Times New Roman" w:hAnsi="Times New Roman"/>
                <w:sz w:val="22"/>
                <w:szCs w:val="22"/>
              </w:rPr>
            </w:pPr>
            <w:r w:rsidRPr="00F7703C">
              <w:rPr>
                <w:rFonts w:ascii="Times New Roman" w:hAnsi="Times New Roman"/>
                <w:sz w:val="22"/>
              </w:rPr>
              <w:t>Rapport d'activités annuel</w:t>
            </w:r>
          </w:p>
        </w:tc>
        <w:tc>
          <w:tcPr>
            <w:tcW w:w="4456" w:type="dxa"/>
            <w:shd w:val="clear" w:color="auto" w:fill="auto"/>
          </w:tcPr>
          <w:p w14:paraId="7F8433CC" w14:textId="77777777" w:rsidR="00E10DA0" w:rsidRPr="00F7703C" w:rsidRDefault="00E10DA0" w:rsidP="00E740CF">
            <w:pPr>
              <w:rPr>
                <w:rFonts w:ascii="Times New Roman" w:hAnsi="Times New Roman"/>
                <w:sz w:val="22"/>
                <w:szCs w:val="22"/>
              </w:rPr>
            </w:pPr>
            <w:r w:rsidRPr="00F7703C">
              <w:rPr>
                <w:rFonts w:ascii="Times New Roman" w:hAnsi="Times New Roman"/>
                <w:sz w:val="22"/>
              </w:rPr>
              <w:t>Brève description des activités menées au cours de l’année écoulée ainsi que les résultats atteints, les problèmes rencontrés (max 10 pages). Un chronogramme des activités prévues pour les trois prochains mois est annexé au rapport.</w:t>
            </w:r>
          </w:p>
        </w:tc>
        <w:tc>
          <w:tcPr>
            <w:tcW w:w="2928" w:type="dxa"/>
            <w:shd w:val="clear" w:color="auto" w:fill="auto"/>
          </w:tcPr>
          <w:p w14:paraId="0DC40948" w14:textId="77777777" w:rsidR="00E10DA0" w:rsidRPr="00F7703C" w:rsidRDefault="00E10DA0" w:rsidP="00E740CF">
            <w:pPr>
              <w:rPr>
                <w:rFonts w:ascii="Times New Roman" w:hAnsi="Times New Roman"/>
                <w:sz w:val="22"/>
                <w:szCs w:val="22"/>
              </w:rPr>
            </w:pPr>
            <w:r w:rsidRPr="00F7703C">
              <w:rPr>
                <w:rFonts w:ascii="Times New Roman" w:hAnsi="Times New Roman"/>
                <w:sz w:val="22"/>
              </w:rPr>
              <w:t>A la fin de chaque année</w:t>
            </w:r>
          </w:p>
        </w:tc>
      </w:tr>
    </w:tbl>
    <w:p w14:paraId="2F52D7F5" w14:textId="77777777" w:rsidR="00E10DA0" w:rsidRPr="00F7703C" w:rsidRDefault="00E10DA0" w:rsidP="00E10DA0">
      <w:pPr>
        <w:pStyle w:val="Titre2"/>
        <w:tabs>
          <w:tab w:val="num" w:pos="1200"/>
        </w:tabs>
        <w:ind w:left="1200" w:hanging="720"/>
      </w:pPr>
      <w:bookmarkStart w:id="27" w:name="_Toc438131792"/>
      <w:r w:rsidRPr="00F7703C">
        <w:t>Présentation et approbation des rapports</w:t>
      </w:r>
      <w:bookmarkEnd w:id="27"/>
    </w:p>
    <w:p w14:paraId="183398AA" w14:textId="00D2CD11" w:rsidR="00E10DA0" w:rsidRPr="00F7703C" w:rsidRDefault="00E10DA0" w:rsidP="00E10DA0">
      <w:pPr>
        <w:rPr>
          <w:rFonts w:ascii="Times New Roman" w:hAnsi="Times New Roman"/>
          <w:sz w:val="22"/>
        </w:rPr>
      </w:pPr>
      <w:r w:rsidRPr="00F7703C">
        <w:rPr>
          <w:rFonts w:ascii="Times New Roman" w:hAnsi="Times New Roman"/>
          <w:sz w:val="22"/>
        </w:rPr>
        <w:t xml:space="preserve">Les rapports sont présentés au Directeur Général du Ministère des Finances et du Budget, Régisseur du Devis-Programme Pluriannuel avec la mention « Lu et Approuvé » du Directeur </w:t>
      </w:r>
      <w:r w:rsidR="00EC0BE8">
        <w:rPr>
          <w:rFonts w:ascii="Times New Roman" w:hAnsi="Times New Roman"/>
          <w:sz w:val="22"/>
        </w:rPr>
        <w:t>technique</w:t>
      </w:r>
      <w:r w:rsidRPr="00F7703C">
        <w:rPr>
          <w:rFonts w:ascii="Times New Roman" w:hAnsi="Times New Roman"/>
          <w:sz w:val="22"/>
        </w:rPr>
        <w:t xml:space="preserve"> où l</w:t>
      </w:r>
      <w:r w:rsidR="00535592" w:rsidRPr="00F7703C">
        <w:rPr>
          <w:rFonts w:ascii="Times New Roman" w:hAnsi="Times New Roman"/>
          <w:sz w:val="22"/>
        </w:rPr>
        <w:t>’</w:t>
      </w:r>
      <w:r w:rsidR="00E42167" w:rsidRPr="00F7703C">
        <w:rPr>
          <w:rFonts w:ascii="Times New Roman" w:hAnsi="Times New Roman"/>
          <w:sz w:val="22"/>
        </w:rPr>
        <w:t>économiste</w:t>
      </w:r>
      <w:r w:rsidRPr="00F7703C">
        <w:rPr>
          <w:rFonts w:ascii="Times New Roman" w:hAnsi="Times New Roman"/>
          <w:sz w:val="22"/>
        </w:rPr>
        <w:t xml:space="preserve"> est affecté en deux copies dont une copie sera conservée par le Régisseur et une copie sera conservée par la Direction d’affectation.</w:t>
      </w:r>
    </w:p>
    <w:p w14:paraId="0E747040" w14:textId="77777777" w:rsidR="005F171A" w:rsidRPr="00F7703C" w:rsidRDefault="005F171A" w:rsidP="00E10DA0">
      <w:pPr>
        <w:rPr>
          <w:rFonts w:ascii="Times New Roman" w:hAnsi="Times New Roman"/>
          <w:sz w:val="22"/>
        </w:rPr>
      </w:pPr>
      <w:r w:rsidRPr="00F7703C">
        <w:rPr>
          <w:rFonts w:ascii="Times New Roman" w:hAnsi="Times New Roman"/>
          <w:sz w:val="22"/>
        </w:rPr>
        <w:t xml:space="preserve">Les rapports </w:t>
      </w:r>
      <w:r w:rsidR="00244DAF" w:rsidRPr="00F7703C">
        <w:rPr>
          <w:rFonts w:ascii="Times New Roman" w:hAnsi="Times New Roman"/>
          <w:sz w:val="22"/>
        </w:rPr>
        <w:t>d’activités trimestriels et annuels seront partagés avec les services de la Délégation de l’Union européenne (DUE).</w:t>
      </w:r>
    </w:p>
    <w:p w14:paraId="24030D76" w14:textId="1120F266" w:rsidR="00E10DA0" w:rsidRPr="00F7703C" w:rsidRDefault="00E10DA0" w:rsidP="00E10DA0">
      <w:pPr>
        <w:rPr>
          <w:rFonts w:ascii="Times New Roman" w:hAnsi="Times New Roman"/>
          <w:sz w:val="22"/>
          <w:szCs w:val="22"/>
        </w:rPr>
      </w:pPr>
      <w:r w:rsidRPr="00F7703C">
        <w:rPr>
          <w:rFonts w:ascii="Times New Roman" w:hAnsi="Times New Roman"/>
          <w:sz w:val="22"/>
        </w:rPr>
        <w:t>L'approbation de ces rapports d'activité</w:t>
      </w:r>
      <w:r w:rsidR="00157FEB" w:rsidRPr="00F7703C">
        <w:rPr>
          <w:rFonts w:ascii="Times New Roman" w:hAnsi="Times New Roman"/>
          <w:sz w:val="22"/>
        </w:rPr>
        <w:t>s</w:t>
      </w:r>
      <w:r w:rsidRPr="00F7703C">
        <w:rPr>
          <w:rFonts w:ascii="Times New Roman" w:hAnsi="Times New Roman"/>
          <w:sz w:val="22"/>
        </w:rPr>
        <w:t xml:space="preserve"> incombe </w:t>
      </w:r>
      <w:r w:rsidR="00B76C70" w:rsidRPr="00F7703C">
        <w:rPr>
          <w:rFonts w:ascii="Times New Roman" w:hAnsi="Times New Roman"/>
          <w:sz w:val="22"/>
        </w:rPr>
        <w:t>successivement et chronologiquement au Directeur technique d’affectation d</w:t>
      </w:r>
      <w:r w:rsidR="00550E86" w:rsidRPr="00F7703C">
        <w:rPr>
          <w:rFonts w:ascii="Times New Roman" w:hAnsi="Times New Roman"/>
          <w:sz w:val="22"/>
        </w:rPr>
        <w:t>e l’</w:t>
      </w:r>
      <w:r w:rsidR="00E42167" w:rsidRPr="00F7703C">
        <w:rPr>
          <w:rFonts w:ascii="Times New Roman" w:hAnsi="Times New Roman"/>
          <w:sz w:val="22"/>
        </w:rPr>
        <w:t>économiste</w:t>
      </w:r>
      <w:r w:rsidR="00B76C70" w:rsidRPr="00F7703C">
        <w:rPr>
          <w:rFonts w:ascii="Times New Roman" w:hAnsi="Times New Roman"/>
          <w:sz w:val="22"/>
        </w:rPr>
        <w:t xml:space="preserve"> </w:t>
      </w:r>
      <w:r w:rsidR="000F12B9" w:rsidRPr="00F7703C">
        <w:rPr>
          <w:rFonts w:ascii="Times New Roman" w:hAnsi="Times New Roman"/>
          <w:sz w:val="22"/>
        </w:rPr>
        <w:t xml:space="preserve">et au </w:t>
      </w:r>
      <w:r w:rsidR="00F7642C" w:rsidRPr="00F7703C">
        <w:rPr>
          <w:rFonts w:ascii="Times New Roman" w:hAnsi="Times New Roman"/>
          <w:sz w:val="22"/>
        </w:rPr>
        <w:t xml:space="preserve">Directeur Général du Ministère des Finances et du Budget, </w:t>
      </w:r>
      <w:r w:rsidRPr="00F7703C">
        <w:rPr>
          <w:rFonts w:ascii="Times New Roman" w:hAnsi="Times New Roman"/>
          <w:sz w:val="22"/>
        </w:rPr>
        <w:t>Régisseur du Devis-Programme Pluriannuel.</w:t>
      </w:r>
    </w:p>
    <w:p w14:paraId="242822EA" w14:textId="77777777" w:rsidR="00E10DA0" w:rsidRPr="00F7703C" w:rsidRDefault="00E10DA0" w:rsidP="00230B0D">
      <w:pPr>
        <w:keepLines/>
        <w:rPr>
          <w:rFonts w:ascii="Times New Roman" w:hAnsi="Times New Roman"/>
          <w:sz w:val="22"/>
        </w:rPr>
      </w:pPr>
    </w:p>
    <w:p w14:paraId="32D02394" w14:textId="77777777" w:rsidR="00BB1BED" w:rsidRPr="00F7703C" w:rsidRDefault="00BB1BED" w:rsidP="00BB1BED">
      <w:pPr>
        <w:rPr>
          <w:rFonts w:ascii="Times New Roman" w:hAnsi="Times New Roman"/>
          <w:sz w:val="22"/>
          <w:szCs w:val="22"/>
        </w:rPr>
      </w:pPr>
    </w:p>
    <w:p w14:paraId="75F1C3EC" w14:textId="77777777" w:rsidR="00BB1BED" w:rsidRPr="00F7703C" w:rsidRDefault="00BB1BED" w:rsidP="00BB1BED">
      <w:pPr>
        <w:jc w:val="center"/>
        <w:rPr>
          <w:rFonts w:ascii="Times New Roman" w:hAnsi="Times New Roman"/>
          <w:sz w:val="22"/>
          <w:szCs w:val="22"/>
        </w:rPr>
      </w:pPr>
      <w:r w:rsidRPr="00F7703C">
        <w:rPr>
          <w:rFonts w:ascii="Times New Roman" w:hAnsi="Times New Roman"/>
          <w:sz w:val="22"/>
        </w:rPr>
        <w:t>* * *</w:t>
      </w:r>
    </w:p>
    <w:sectPr w:rsidR="00BB1BED" w:rsidRPr="00F7703C" w:rsidSect="003F038A">
      <w:footerReference w:type="default" r:id="rId10"/>
      <w:headerReference w:type="first" r:id="rId11"/>
      <w:footerReference w:type="first" r:id="rId12"/>
      <w:pgSz w:w="11913" w:h="16834" w:code="9"/>
      <w:pgMar w:top="709" w:right="573" w:bottom="1134" w:left="142" w:header="284" w:footer="427" w:gutter="567"/>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50455" w14:textId="77777777" w:rsidR="002C198B" w:rsidRDefault="002C198B">
      <w:r>
        <w:separator/>
      </w:r>
    </w:p>
  </w:endnote>
  <w:endnote w:type="continuationSeparator" w:id="0">
    <w:p w14:paraId="640362A6" w14:textId="77777777" w:rsidR="002C198B" w:rsidRDefault="002C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E7EDD" w14:textId="6FF74D29" w:rsidR="001F67A7" w:rsidRPr="00157733" w:rsidRDefault="00936E7F" w:rsidP="00954828">
    <w:pPr>
      <w:pStyle w:val="Pieddepage"/>
      <w:tabs>
        <w:tab w:val="right" w:pos="8789"/>
      </w:tabs>
      <w:spacing w:before="120"/>
      <w:rPr>
        <w:rFonts w:ascii="Times New Roman" w:hAnsi="Times New Roman"/>
        <w:sz w:val="18"/>
        <w:szCs w:val="18"/>
      </w:rPr>
    </w:pPr>
    <w:r>
      <w:rPr>
        <w:rFonts w:ascii="Times New Roman" w:hAnsi="Times New Roman"/>
        <w:b/>
        <w:sz w:val="18"/>
      </w:rPr>
      <w:t>Août 20</w:t>
    </w:r>
    <w:r w:rsidR="00BA3B30">
      <w:rPr>
        <w:rFonts w:ascii="Times New Roman" w:hAnsi="Times New Roman"/>
        <w:b/>
        <w:sz w:val="18"/>
      </w:rPr>
      <w:t>20</w:t>
    </w:r>
    <w:r>
      <w:tab/>
    </w:r>
    <w:r w:rsidR="007A298F">
      <w:tab/>
    </w:r>
    <w:r>
      <w:rPr>
        <w:rFonts w:ascii="Times New Roman" w:hAnsi="Times New Roman"/>
        <w:sz w:val="18"/>
      </w:rPr>
      <w:t>Page </w:t>
    </w:r>
    <w:r w:rsidR="001F67A7" w:rsidRPr="00157733">
      <w:rPr>
        <w:rFonts w:ascii="Times New Roman" w:hAnsi="Times New Roman"/>
        <w:sz w:val="18"/>
        <w:szCs w:val="18"/>
      </w:rPr>
      <w:fldChar w:fldCharType="begin"/>
    </w:r>
    <w:r w:rsidR="001F67A7" w:rsidRPr="00157733">
      <w:rPr>
        <w:rFonts w:ascii="Times New Roman" w:hAnsi="Times New Roman"/>
        <w:sz w:val="18"/>
        <w:szCs w:val="18"/>
      </w:rPr>
      <w:instrText xml:space="preserve"> PAGE </w:instrText>
    </w:r>
    <w:r w:rsidR="001F67A7" w:rsidRPr="00157733">
      <w:rPr>
        <w:rFonts w:ascii="Times New Roman" w:hAnsi="Times New Roman"/>
        <w:sz w:val="18"/>
        <w:szCs w:val="18"/>
      </w:rPr>
      <w:fldChar w:fldCharType="separate"/>
    </w:r>
    <w:r w:rsidR="00B37CBB">
      <w:rPr>
        <w:rFonts w:ascii="Times New Roman" w:hAnsi="Times New Roman"/>
        <w:noProof/>
        <w:sz w:val="18"/>
        <w:szCs w:val="18"/>
      </w:rPr>
      <w:t>6</w:t>
    </w:r>
    <w:r w:rsidR="001F67A7" w:rsidRPr="00157733">
      <w:rPr>
        <w:rFonts w:ascii="Times New Roman" w:hAnsi="Times New Roman"/>
        <w:sz w:val="18"/>
        <w:szCs w:val="18"/>
      </w:rPr>
      <w:fldChar w:fldCharType="end"/>
    </w:r>
    <w:r>
      <w:rPr>
        <w:rFonts w:ascii="Times New Roman" w:hAnsi="Times New Roman"/>
        <w:sz w:val="18"/>
      </w:rPr>
      <w:t xml:space="preserve"> sur </w:t>
    </w:r>
    <w:r w:rsidR="001F67A7" w:rsidRPr="00157733">
      <w:rPr>
        <w:rFonts w:ascii="Times New Roman" w:hAnsi="Times New Roman"/>
        <w:sz w:val="18"/>
        <w:szCs w:val="18"/>
      </w:rPr>
      <w:fldChar w:fldCharType="begin"/>
    </w:r>
    <w:r w:rsidR="001F67A7" w:rsidRPr="00157733">
      <w:rPr>
        <w:rFonts w:ascii="Times New Roman" w:hAnsi="Times New Roman"/>
        <w:sz w:val="18"/>
        <w:szCs w:val="18"/>
      </w:rPr>
      <w:instrText xml:space="preserve"> NUMPAGES </w:instrText>
    </w:r>
    <w:r w:rsidR="001F67A7" w:rsidRPr="00157733">
      <w:rPr>
        <w:rFonts w:ascii="Times New Roman" w:hAnsi="Times New Roman"/>
        <w:sz w:val="18"/>
        <w:szCs w:val="18"/>
      </w:rPr>
      <w:fldChar w:fldCharType="separate"/>
    </w:r>
    <w:r w:rsidR="00B37CBB">
      <w:rPr>
        <w:rFonts w:ascii="Times New Roman" w:hAnsi="Times New Roman"/>
        <w:noProof/>
        <w:sz w:val="18"/>
        <w:szCs w:val="18"/>
      </w:rPr>
      <w:t>8</w:t>
    </w:r>
    <w:r w:rsidR="001F67A7" w:rsidRPr="00157733">
      <w:rPr>
        <w:rFonts w:ascii="Times New Roman" w:hAnsi="Times New Roman"/>
        <w:sz w:val="18"/>
        <w:szCs w:val="18"/>
      </w:rPr>
      <w:fldChar w:fldCharType="end"/>
    </w:r>
  </w:p>
  <w:p w14:paraId="7AF59AAE" w14:textId="1F6BD06A" w:rsidR="001F67A7" w:rsidRPr="00157733" w:rsidRDefault="001F67A7" w:rsidP="00BB1BED">
    <w:pPr>
      <w:pStyle w:val="Pieddepage"/>
      <w:rPr>
        <w:szCs w:val="18"/>
      </w:rPr>
    </w:pPr>
    <w:r w:rsidRPr="005B224C">
      <w:rPr>
        <w:rFonts w:ascii="Times New Roman" w:hAnsi="Times New Roman"/>
        <w:sz w:val="18"/>
        <w:szCs w:val="18"/>
      </w:rPr>
      <w:fldChar w:fldCharType="begin"/>
    </w:r>
    <w:r w:rsidRPr="005B224C">
      <w:rPr>
        <w:rFonts w:ascii="Times New Roman" w:hAnsi="Times New Roman"/>
        <w:sz w:val="18"/>
        <w:szCs w:val="18"/>
      </w:rPr>
      <w:instrText xml:space="preserve"> FILENAME </w:instrText>
    </w:r>
    <w:r w:rsidRPr="005B224C">
      <w:rPr>
        <w:rFonts w:ascii="Times New Roman" w:hAnsi="Times New Roman"/>
        <w:sz w:val="18"/>
        <w:szCs w:val="18"/>
      </w:rPr>
      <w:fldChar w:fldCharType="separate"/>
    </w:r>
    <w:r w:rsidR="00C918E0">
      <w:rPr>
        <w:rFonts w:ascii="Times New Roman" w:hAnsi="Times New Roman"/>
        <w:noProof/>
        <w:sz w:val="18"/>
        <w:szCs w:val="18"/>
      </w:rPr>
      <w:t xml:space="preserve">TDR recrutement </w:t>
    </w:r>
    <w:r w:rsidR="00965C17">
      <w:rPr>
        <w:rFonts w:ascii="Times New Roman" w:hAnsi="Times New Roman"/>
        <w:noProof/>
        <w:sz w:val="18"/>
        <w:szCs w:val="18"/>
      </w:rPr>
      <w:t>2</w:t>
    </w:r>
    <w:r w:rsidR="00C918E0">
      <w:rPr>
        <w:rFonts w:ascii="Times New Roman" w:hAnsi="Times New Roman"/>
        <w:noProof/>
        <w:sz w:val="18"/>
        <w:szCs w:val="18"/>
      </w:rPr>
      <w:t xml:space="preserve"> économistes appui à la réforme des finances publiques.doc</w:t>
    </w:r>
    <w:r w:rsidRPr="005B224C">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BE32D" w14:textId="5B78833E" w:rsidR="001F67A7" w:rsidRPr="00157733" w:rsidRDefault="00936E7F" w:rsidP="00BB1BED">
    <w:pPr>
      <w:pStyle w:val="Pieddepage"/>
      <w:tabs>
        <w:tab w:val="left" w:pos="7655"/>
      </w:tabs>
      <w:rPr>
        <w:rFonts w:ascii="Times New Roman" w:hAnsi="Times New Roman"/>
        <w:sz w:val="18"/>
        <w:szCs w:val="18"/>
      </w:rPr>
    </w:pPr>
    <w:r>
      <w:rPr>
        <w:rFonts w:ascii="Times New Roman" w:hAnsi="Times New Roman"/>
        <w:b/>
        <w:snapToGrid w:val="0"/>
        <w:sz w:val="18"/>
      </w:rPr>
      <w:t>Août 20</w:t>
    </w:r>
    <w:r w:rsidR="002D7E65">
      <w:rPr>
        <w:rFonts w:ascii="Times New Roman" w:hAnsi="Times New Roman"/>
        <w:b/>
        <w:snapToGrid w:val="0"/>
        <w:sz w:val="18"/>
      </w:rPr>
      <w:t>20</w:t>
    </w:r>
    <w:r>
      <w:tab/>
    </w:r>
    <w:r>
      <w:tab/>
    </w:r>
    <w:r w:rsidR="007A298F">
      <w:tab/>
    </w:r>
    <w:r w:rsidR="007A298F">
      <w:tab/>
    </w:r>
    <w:r>
      <w:rPr>
        <w:rFonts w:ascii="Times New Roman" w:hAnsi="Times New Roman"/>
        <w:sz w:val="18"/>
      </w:rPr>
      <w:t>Page </w:t>
    </w:r>
    <w:r w:rsidR="001F67A7" w:rsidRPr="00157733">
      <w:rPr>
        <w:rFonts w:ascii="Times New Roman" w:hAnsi="Times New Roman"/>
        <w:sz w:val="18"/>
        <w:szCs w:val="18"/>
      </w:rPr>
      <w:fldChar w:fldCharType="begin"/>
    </w:r>
    <w:r w:rsidR="001F67A7" w:rsidRPr="00157733">
      <w:rPr>
        <w:rFonts w:ascii="Times New Roman" w:hAnsi="Times New Roman"/>
        <w:sz w:val="18"/>
        <w:szCs w:val="18"/>
      </w:rPr>
      <w:instrText xml:space="preserve"> PAGE </w:instrText>
    </w:r>
    <w:r w:rsidR="001F67A7" w:rsidRPr="00157733">
      <w:rPr>
        <w:rFonts w:ascii="Times New Roman" w:hAnsi="Times New Roman"/>
        <w:sz w:val="18"/>
        <w:szCs w:val="18"/>
      </w:rPr>
      <w:fldChar w:fldCharType="separate"/>
    </w:r>
    <w:r w:rsidR="00B37CBB">
      <w:rPr>
        <w:rFonts w:ascii="Times New Roman" w:hAnsi="Times New Roman"/>
        <w:noProof/>
        <w:sz w:val="18"/>
        <w:szCs w:val="18"/>
      </w:rPr>
      <w:t>1</w:t>
    </w:r>
    <w:r w:rsidR="001F67A7" w:rsidRPr="00157733">
      <w:rPr>
        <w:rFonts w:ascii="Times New Roman" w:hAnsi="Times New Roman"/>
        <w:sz w:val="18"/>
        <w:szCs w:val="18"/>
      </w:rPr>
      <w:fldChar w:fldCharType="end"/>
    </w:r>
    <w:r>
      <w:rPr>
        <w:rFonts w:ascii="Times New Roman" w:hAnsi="Times New Roman"/>
        <w:sz w:val="18"/>
      </w:rPr>
      <w:t xml:space="preserve"> sur </w:t>
    </w:r>
    <w:r w:rsidR="001F67A7" w:rsidRPr="00157733">
      <w:rPr>
        <w:rFonts w:ascii="Times New Roman" w:hAnsi="Times New Roman"/>
        <w:sz w:val="18"/>
        <w:szCs w:val="18"/>
      </w:rPr>
      <w:fldChar w:fldCharType="begin"/>
    </w:r>
    <w:r w:rsidR="001F67A7" w:rsidRPr="00157733">
      <w:rPr>
        <w:rFonts w:ascii="Times New Roman" w:hAnsi="Times New Roman"/>
        <w:sz w:val="18"/>
        <w:szCs w:val="18"/>
      </w:rPr>
      <w:instrText xml:space="preserve"> NUMPAGES </w:instrText>
    </w:r>
    <w:r w:rsidR="001F67A7" w:rsidRPr="00157733">
      <w:rPr>
        <w:rFonts w:ascii="Times New Roman" w:hAnsi="Times New Roman"/>
        <w:sz w:val="18"/>
        <w:szCs w:val="18"/>
      </w:rPr>
      <w:fldChar w:fldCharType="separate"/>
    </w:r>
    <w:r w:rsidR="00B37CBB">
      <w:rPr>
        <w:rFonts w:ascii="Times New Roman" w:hAnsi="Times New Roman"/>
        <w:noProof/>
        <w:sz w:val="18"/>
        <w:szCs w:val="18"/>
      </w:rPr>
      <w:t>8</w:t>
    </w:r>
    <w:r w:rsidR="001F67A7" w:rsidRPr="00157733">
      <w:rPr>
        <w:rFonts w:ascii="Times New Roman" w:hAnsi="Times New Roman"/>
        <w:sz w:val="18"/>
        <w:szCs w:val="18"/>
      </w:rPr>
      <w:fldChar w:fldCharType="end"/>
    </w:r>
  </w:p>
  <w:p w14:paraId="42972A16" w14:textId="34F8DAC0" w:rsidR="001F67A7" w:rsidRPr="00A743A6" w:rsidRDefault="001F67A7">
    <w:pPr>
      <w:pStyle w:val="Pieddepage"/>
      <w:rPr>
        <w:rFonts w:ascii="Times New Roman" w:hAnsi="Times New Roman"/>
        <w:sz w:val="18"/>
        <w:szCs w:val="18"/>
      </w:rPr>
    </w:pPr>
    <w:r w:rsidRPr="005B224C">
      <w:rPr>
        <w:rFonts w:ascii="Times New Roman" w:hAnsi="Times New Roman"/>
        <w:sz w:val="18"/>
        <w:szCs w:val="18"/>
      </w:rPr>
      <w:fldChar w:fldCharType="begin"/>
    </w:r>
    <w:r w:rsidRPr="005B224C">
      <w:rPr>
        <w:rFonts w:ascii="Times New Roman" w:hAnsi="Times New Roman"/>
        <w:sz w:val="18"/>
        <w:szCs w:val="18"/>
      </w:rPr>
      <w:instrText xml:space="preserve"> FILENAME </w:instrText>
    </w:r>
    <w:r w:rsidRPr="005B224C">
      <w:rPr>
        <w:rFonts w:ascii="Times New Roman" w:hAnsi="Times New Roman"/>
        <w:sz w:val="18"/>
        <w:szCs w:val="18"/>
      </w:rPr>
      <w:fldChar w:fldCharType="separate"/>
    </w:r>
    <w:r w:rsidR="00C918E0">
      <w:rPr>
        <w:rFonts w:ascii="Times New Roman" w:hAnsi="Times New Roman"/>
        <w:noProof/>
        <w:sz w:val="18"/>
        <w:szCs w:val="18"/>
      </w:rPr>
      <w:t xml:space="preserve">TDR recrutement </w:t>
    </w:r>
    <w:r w:rsidR="00965C17">
      <w:rPr>
        <w:rFonts w:ascii="Times New Roman" w:hAnsi="Times New Roman"/>
        <w:noProof/>
        <w:sz w:val="18"/>
        <w:szCs w:val="18"/>
      </w:rPr>
      <w:t>2</w:t>
    </w:r>
    <w:r w:rsidR="00C918E0">
      <w:rPr>
        <w:rFonts w:ascii="Times New Roman" w:hAnsi="Times New Roman"/>
        <w:noProof/>
        <w:sz w:val="18"/>
        <w:szCs w:val="18"/>
      </w:rPr>
      <w:t xml:space="preserve"> économistes appui à la réforme des finances publiques.doc</w:t>
    </w:r>
    <w:r w:rsidRPr="005B224C">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3359B" w14:textId="77777777" w:rsidR="002C198B" w:rsidRDefault="002C198B">
      <w:r>
        <w:separator/>
      </w:r>
    </w:p>
  </w:footnote>
  <w:footnote w:type="continuationSeparator" w:id="0">
    <w:p w14:paraId="4EFD051F" w14:textId="77777777" w:rsidR="002C198B" w:rsidRDefault="002C198B">
      <w:r>
        <w:continuationSeparator/>
      </w:r>
    </w:p>
  </w:footnote>
  <w:footnote w:id="1">
    <w:p w14:paraId="0B928056" w14:textId="77777777" w:rsidR="006406BE" w:rsidRPr="007A4C35" w:rsidRDefault="006406BE" w:rsidP="007A298F">
      <w:pPr>
        <w:pStyle w:val="Notedebasdepage"/>
        <w:spacing w:after="0"/>
        <w:rPr>
          <w:rFonts w:ascii="Times New Roman" w:hAnsi="Times New Roman"/>
        </w:rPr>
      </w:pPr>
      <w:r>
        <w:rPr>
          <w:rStyle w:val="Appelnotedebasdep"/>
        </w:rPr>
        <w:footnoteRef/>
      </w:r>
      <w:r w:rsidRPr="007A4C35">
        <w:rPr>
          <w:rFonts w:ascii="Times New Roman" w:hAnsi="Times New Roman"/>
        </w:rPr>
        <w:t>Ces six textes transposés sont la Loi Organique N°004/PR/2014 relative aux Lois de Finances (LOLF) ; le Décret n° 319/PR/PM/MFB/2016 portant Nomenclature Budgétaire de l’Etat (NBE), le Décret n° 319/PR/PM/MFB/2016 portant Tableau des Opérations Financières de l’Etat, le Décret n° 817/PR/PM/MFB/2015 portant Règlement Général de la Comptabilité Publique (RGCP), le Décret n° 321/PR/PM/MFB/2016 portant Plan Comptable de l’Etat et enfin la Loi 18/PR/2016 portant Code de la Transparence et de la Bonne Gouvernance dans la gestion des finances publiques.</w:t>
      </w:r>
    </w:p>
    <w:p w14:paraId="0E520A5C" w14:textId="77777777" w:rsidR="006406BE" w:rsidRDefault="006406BE" w:rsidP="007A298F">
      <w:pPr>
        <w:pStyle w:val="Notedebasdepage"/>
        <w:spacing w:after="0"/>
        <w:ind w:left="0"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ACDCB" w14:textId="77777777" w:rsidR="001F67A7" w:rsidRPr="0088268D" w:rsidRDefault="001F67A7">
    <w:pPr>
      <w:pStyle w:val="En-tte"/>
      <w:jc w:val="center"/>
      <w:rPr>
        <w:rFonts w:ascii="Times New Roman" w:hAnsi="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istenum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puces5"/>
      <w:lvlText w:val=""/>
      <w:lvlJc w:val="left"/>
      <w:pPr>
        <w:tabs>
          <w:tab w:val="num" w:pos="1492"/>
        </w:tabs>
        <w:ind w:left="1492" w:hanging="360"/>
      </w:pPr>
      <w:rPr>
        <w:rFonts w:ascii="Symbol" w:hAnsi="Symbol" w:hint="default"/>
      </w:rPr>
    </w:lvl>
  </w:abstractNum>
  <w:abstractNum w:abstractNumId="2" w15:restartNumberingAfterBreak="0">
    <w:nsid w:val="06D72141"/>
    <w:multiLevelType w:val="hybridMultilevel"/>
    <w:tmpl w:val="CD3E57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CE43DE3"/>
    <w:multiLevelType w:val="hybridMultilevel"/>
    <w:tmpl w:val="EC226E56"/>
    <w:lvl w:ilvl="0" w:tplc="4B86EC46">
      <w:start w:val="1"/>
      <w:numFmt w:val="bullet"/>
      <w:lvlText w:val=""/>
      <w:lvlJc w:val="left"/>
      <w:pPr>
        <w:ind w:left="837" w:hanging="360"/>
      </w:pPr>
      <w:rPr>
        <w:rFonts w:ascii="Wingdings" w:eastAsia="Wingdings" w:hAnsi="Wingdings" w:hint="default"/>
        <w:sz w:val="24"/>
        <w:szCs w:val="24"/>
      </w:rPr>
    </w:lvl>
    <w:lvl w:ilvl="1" w:tplc="C07CC80A">
      <w:start w:val="1"/>
      <w:numFmt w:val="bullet"/>
      <w:lvlText w:val="•"/>
      <w:lvlJc w:val="left"/>
      <w:pPr>
        <w:ind w:left="1684" w:hanging="360"/>
      </w:pPr>
      <w:rPr>
        <w:rFonts w:hint="default"/>
      </w:rPr>
    </w:lvl>
    <w:lvl w:ilvl="2" w:tplc="BC14E7A0">
      <w:start w:val="1"/>
      <w:numFmt w:val="bullet"/>
      <w:lvlText w:val="•"/>
      <w:lvlJc w:val="left"/>
      <w:pPr>
        <w:ind w:left="2531" w:hanging="360"/>
      </w:pPr>
      <w:rPr>
        <w:rFonts w:hint="default"/>
      </w:rPr>
    </w:lvl>
    <w:lvl w:ilvl="3" w:tplc="6D282B00">
      <w:start w:val="1"/>
      <w:numFmt w:val="bullet"/>
      <w:lvlText w:val="•"/>
      <w:lvlJc w:val="left"/>
      <w:pPr>
        <w:ind w:left="3378" w:hanging="360"/>
      </w:pPr>
      <w:rPr>
        <w:rFonts w:hint="default"/>
      </w:rPr>
    </w:lvl>
    <w:lvl w:ilvl="4" w:tplc="05109FD8">
      <w:start w:val="1"/>
      <w:numFmt w:val="bullet"/>
      <w:lvlText w:val="•"/>
      <w:lvlJc w:val="left"/>
      <w:pPr>
        <w:ind w:left="4225" w:hanging="360"/>
      </w:pPr>
      <w:rPr>
        <w:rFonts w:hint="default"/>
      </w:rPr>
    </w:lvl>
    <w:lvl w:ilvl="5" w:tplc="8DCC44AE">
      <w:start w:val="1"/>
      <w:numFmt w:val="bullet"/>
      <w:lvlText w:val="•"/>
      <w:lvlJc w:val="left"/>
      <w:pPr>
        <w:ind w:left="5072" w:hanging="360"/>
      </w:pPr>
      <w:rPr>
        <w:rFonts w:hint="default"/>
      </w:rPr>
    </w:lvl>
    <w:lvl w:ilvl="6" w:tplc="4462E214">
      <w:start w:val="1"/>
      <w:numFmt w:val="bullet"/>
      <w:lvlText w:val="•"/>
      <w:lvlJc w:val="left"/>
      <w:pPr>
        <w:ind w:left="5918" w:hanging="360"/>
      </w:pPr>
      <w:rPr>
        <w:rFonts w:hint="default"/>
      </w:rPr>
    </w:lvl>
    <w:lvl w:ilvl="7" w:tplc="B756E33A">
      <w:start w:val="1"/>
      <w:numFmt w:val="bullet"/>
      <w:lvlText w:val="•"/>
      <w:lvlJc w:val="left"/>
      <w:pPr>
        <w:ind w:left="6765" w:hanging="360"/>
      </w:pPr>
      <w:rPr>
        <w:rFonts w:hint="default"/>
      </w:rPr>
    </w:lvl>
    <w:lvl w:ilvl="8" w:tplc="E7B6BEFC">
      <w:start w:val="1"/>
      <w:numFmt w:val="bullet"/>
      <w:lvlText w:val="•"/>
      <w:lvlJc w:val="left"/>
      <w:pPr>
        <w:ind w:left="7612" w:hanging="360"/>
      </w:pPr>
      <w:rPr>
        <w:rFonts w:hint="default"/>
      </w:rPr>
    </w:lvl>
  </w:abstractNum>
  <w:abstractNum w:abstractNumId="4" w15:restartNumberingAfterBreak="0">
    <w:nsid w:val="12950142"/>
    <w:multiLevelType w:val="hybridMultilevel"/>
    <w:tmpl w:val="DA906DD0"/>
    <w:lvl w:ilvl="0" w:tplc="2806F7BA">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B52AB0"/>
    <w:multiLevelType w:val="hybridMultilevel"/>
    <w:tmpl w:val="DE562F92"/>
    <w:lvl w:ilvl="0" w:tplc="3EFE02E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E54805"/>
    <w:multiLevelType w:val="hybridMultilevel"/>
    <w:tmpl w:val="D4FEC07E"/>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43B28A1"/>
    <w:multiLevelType w:val="hybridMultilevel"/>
    <w:tmpl w:val="7E423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D1F12"/>
    <w:multiLevelType w:val="hybridMultilevel"/>
    <w:tmpl w:val="63E4BBD6"/>
    <w:lvl w:ilvl="0" w:tplc="44224384">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9F317E8"/>
    <w:multiLevelType w:val="hybridMultilevel"/>
    <w:tmpl w:val="CDACBE3E"/>
    <w:lvl w:ilvl="0" w:tplc="0082BA1E">
      <w:start w:val="1"/>
      <w:numFmt w:val="bullet"/>
      <w:lvlText w:val=""/>
      <w:lvlJc w:val="left"/>
      <w:pPr>
        <w:ind w:left="837" w:hanging="360"/>
      </w:pPr>
      <w:rPr>
        <w:rFonts w:ascii="Wingdings" w:eastAsia="Wingdings" w:hAnsi="Wingdings" w:hint="default"/>
        <w:sz w:val="20"/>
        <w:szCs w:val="20"/>
      </w:rPr>
    </w:lvl>
    <w:lvl w:ilvl="1" w:tplc="8362DD56">
      <w:start w:val="1"/>
      <w:numFmt w:val="bullet"/>
      <w:lvlText w:val="•"/>
      <w:lvlJc w:val="left"/>
      <w:pPr>
        <w:ind w:left="1684" w:hanging="360"/>
      </w:pPr>
      <w:rPr>
        <w:rFonts w:hint="default"/>
      </w:rPr>
    </w:lvl>
    <w:lvl w:ilvl="2" w:tplc="E11A45E2">
      <w:start w:val="1"/>
      <w:numFmt w:val="bullet"/>
      <w:lvlText w:val="•"/>
      <w:lvlJc w:val="left"/>
      <w:pPr>
        <w:ind w:left="2531" w:hanging="360"/>
      </w:pPr>
      <w:rPr>
        <w:rFonts w:hint="default"/>
      </w:rPr>
    </w:lvl>
    <w:lvl w:ilvl="3" w:tplc="724AE30E">
      <w:start w:val="1"/>
      <w:numFmt w:val="bullet"/>
      <w:lvlText w:val="•"/>
      <w:lvlJc w:val="left"/>
      <w:pPr>
        <w:ind w:left="3378" w:hanging="360"/>
      </w:pPr>
      <w:rPr>
        <w:rFonts w:hint="default"/>
      </w:rPr>
    </w:lvl>
    <w:lvl w:ilvl="4" w:tplc="4A921962">
      <w:start w:val="1"/>
      <w:numFmt w:val="bullet"/>
      <w:lvlText w:val="•"/>
      <w:lvlJc w:val="left"/>
      <w:pPr>
        <w:ind w:left="4225" w:hanging="360"/>
      </w:pPr>
      <w:rPr>
        <w:rFonts w:hint="default"/>
      </w:rPr>
    </w:lvl>
    <w:lvl w:ilvl="5" w:tplc="05FE5E6C">
      <w:start w:val="1"/>
      <w:numFmt w:val="bullet"/>
      <w:lvlText w:val="•"/>
      <w:lvlJc w:val="left"/>
      <w:pPr>
        <w:ind w:left="5072" w:hanging="360"/>
      </w:pPr>
      <w:rPr>
        <w:rFonts w:hint="default"/>
      </w:rPr>
    </w:lvl>
    <w:lvl w:ilvl="6" w:tplc="F1143EDA">
      <w:start w:val="1"/>
      <w:numFmt w:val="bullet"/>
      <w:lvlText w:val="•"/>
      <w:lvlJc w:val="left"/>
      <w:pPr>
        <w:ind w:left="5918" w:hanging="360"/>
      </w:pPr>
      <w:rPr>
        <w:rFonts w:hint="default"/>
      </w:rPr>
    </w:lvl>
    <w:lvl w:ilvl="7" w:tplc="853E0F5E">
      <w:start w:val="1"/>
      <w:numFmt w:val="bullet"/>
      <w:lvlText w:val="•"/>
      <w:lvlJc w:val="left"/>
      <w:pPr>
        <w:ind w:left="6765" w:hanging="360"/>
      </w:pPr>
      <w:rPr>
        <w:rFonts w:hint="default"/>
      </w:rPr>
    </w:lvl>
    <w:lvl w:ilvl="8" w:tplc="E45C625E">
      <w:start w:val="1"/>
      <w:numFmt w:val="bullet"/>
      <w:lvlText w:val="•"/>
      <w:lvlJc w:val="left"/>
      <w:pPr>
        <w:ind w:left="7612" w:hanging="360"/>
      </w:pPr>
      <w:rPr>
        <w:rFonts w:hint="default"/>
      </w:rPr>
    </w:lvl>
  </w:abstractNum>
  <w:abstractNum w:abstractNumId="12" w15:restartNumberingAfterBreak="0">
    <w:nsid w:val="2AA77154"/>
    <w:multiLevelType w:val="hybridMultilevel"/>
    <w:tmpl w:val="72E2DCDE"/>
    <w:lvl w:ilvl="0" w:tplc="6B14670A">
      <w:start w:val="1"/>
      <w:numFmt w:val="bullet"/>
      <w:lvlText w:val=""/>
      <w:lvlJc w:val="left"/>
      <w:pPr>
        <w:ind w:left="1068" w:hanging="360"/>
      </w:pPr>
      <w:rPr>
        <w:rFonts w:ascii="Wingdings" w:eastAsia="Wingdings" w:hAnsi="Wingdings" w:hint="default"/>
        <w:w w:val="99"/>
        <w:sz w:val="22"/>
        <w:szCs w:val="22"/>
      </w:rPr>
    </w:lvl>
    <w:lvl w:ilvl="1" w:tplc="040C0003">
      <w:start w:val="1"/>
      <w:numFmt w:val="bullet"/>
      <w:lvlText w:val="o"/>
      <w:lvlJc w:val="left"/>
      <w:pPr>
        <w:ind w:left="1056" w:hanging="282"/>
      </w:pPr>
      <w:rPr>
        <w:rFonts w:ascii="Courier New" w:hAnsi="Courier New" w:cs="Courier New" w:hint="default"/>
        <w:w w:val="99"/>
        <w:sz w:val="22"/>
        <w:szCs w:val="22"/>
      </w:rPr>
    </w:lvl>
    <w:lvl w:ilvl="2" w:tplc="E37A7BDC">
      <w:start w:val="1"/>
      <w:numFmt w:val="bullet"/>
      <w:lvlText w:val="•"/>
      <w:lvlJc w:val="left"/>
      <w:pPr>
        <w:ind w:left="2009" w:hanging="282"/>
      </w:pPr>
      <w:rPr>
        <w:rFonts w:hint="default"/>
      </w:rPr>
    </w:lvl>
    <w:lvl w:ilvl="3" w:tplc="03AAFBE0">
      <w:start w:val="1"/>
      <w:numFmt w:val="bullet"/>
      <w:lvlText w:val="•"/>
      <w:lvlJc w:val="left"/>
      <w:pPr>
        <w:ind w:left="2950" w:hanging="282"/>
      </w:pPr>
      <w:rPr>
        <w:rFonts w:hint="default"/>
      </w:rPr>
    </w:lvl>
    <w:lvl w:ilvl="4" w:tplc="74DA41F6">
      <w:start w:val="1"/>
      <w:numFmt w:val="bullet"/>
      <w:lvlText w:val="•"/>
      <w:lvlJc w:val="left"/>
      <w:pPr>
        <w:ind w:left="3891" w:hanging="282"/>
      </w:pPr>
      <w:rPr>
        <w:rFonts w:hint="default"/>
      </w:rPr>
    </w:lvl>
    <w:lvl w:ilvl="5" w:tplc="CE369DB4">
      <w:start w:val="1"/>
      <w:numFmt w:val="bullet"/>
      <w:lvlText w:val="•"/>
      <w:lvlJc w:val="left"/>
      <w:pPr>
        <w:ind w:left="4832" w:hanging="282"/>
      </w:pPr>
      <w:rPr>
        <w:rFonts w:hint="default"/>
      </w:rPr>
    </w:lvl>
    <w:lvl w:ilvl="6" w:tplc="68CA7066">
      <w:start w:val="1"/>
      <w:numFmt w:val="bullet"/>
      <w:lvlText w:val="•"/>
      <w:lvlJc w:val="left"/>
      <w:pPr>
        <w:ind w:left="5773" w:hanging="282"/>
      </w:pPr>
      <w:rPr>
        <w:rFonts w:hint="default"/>
      </w:rPr>
    </w:lvl>
    <w:lvl w:ilvl="7" w:tplc="723CDF9E">
      <w:start w:val="1"/>
      <w:numFmt w:val="bullet"/>
      <w:lvlText w:val="•"/>
      <w:lvlJc w:val="left"/>
      <w:pPr>
        <w:ind w:left="6714" w:hanging="282"/>
      </w:pPr>
      <w:rPr>
        <w:rFonts w:hint="default"/>
      </w:rPr>
    </w:lvl>
    <w:lvl w:ilvl="8" w:tplc="7578DEBA">
      <w:start w:val="1"/>
      <w:numFmt w:val="bullet"/>
      <w:lvlText w:val="•"/>
      <w:lvlJc w:val="left"/>
      <w:pPr>
        <w:ind w:left="7655" w:hanging="282"/>
      </w:pPr>
      <w:rPr>
        <w:rFonts w:hint="default"/>
      </w:rPr>
    </w:lvl>
  </w:abstractNum>
  <w:abstractNum w:abstractNumId="1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3810AA3"/>
    <w:multiLevelType w:val="hybridMultilevel"/>
    <w:tmpl w:val="92E020E0"/>
    <w:lvl w:ilvl="0" w:tplc="C116020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19"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20" w15:restartNumberingAfterBreak="0">
    <w:nsid w:val="415F189D"/>
    <w:multiLevelType w:val="hybridMultilevel"/>
    <w:tmpl w:val="DEA291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4384BFA"/>
    <w:multiLevelType w:val="hybridMultilevel"/>
    <w:tmpl w:val="1BEC70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15:restartNumberingAfterBreak="0">
    <w:nsid w:val="578F5DE3"/>
    <w:multiLevelType w:val="hybridMultilevel"/>
    <w:tmpl w:val="1AFA6F74"/>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59B674D6"/>
    <w:multiLevelType w:val="hybridMultilevel"/>
    <w:tmpl w:val="170A33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7" w15:restartNumberingAfterBreak="0">
    <w:nsid w:val="5F440C43"/>
    <w:multiLevelType w:val="hybridMultilevel"/>
    <w:tmpl w:val="3BA6CD3A"/>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9" w15:restartNumberingAfterBreak="0">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30" w15:restartNumberingAfterBreak="0">
    <w:nsid w:val="641F5680"/>
    <w:multiLevelType w:val="hybridMultilevel"/>
    <w:tmpl w:val="9058EDC4"/>
    <w:lvl w:ilvl="0" w:tplc="05CE1D8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A7B4BF1"/>
    <w:multiLevelType w:val="multilevel"/>
    <w:tmpl w:val="CEF64A62"/>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34" w15:restartNumberingAfterBreak="0">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48A2FAB"/>
    <w:multiLevelType w:val="hybridMultilevel"/>
    <w:tmpl w:val="BB5E7C6E"/>
    <w:lvl w:ilvl="0" w:tplc="44224384">
      <w:numFmt w:val="bullet"/>
      <w:lvlText w:val="-"/>
      <w:lvlJc w:val="left"/>
      <w:pPr>
        <w:ind w:left="927" w:hanging="360"/>
      </w:pPr>
      <w:rPr>
        <w:rFonts w:ascii="Times New Roman" w:eastAsia="Times New Roman"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6" w15:restartNumberingAfterBreak="0">
    <w:nsid w:val="77FC6278"/>
    <w:multiLevelType w:val="hybridMultilevel"/>
    <w:tmpl w:val="D06685BC"/>
    <w:lvl w:ilvl="0" w:tplc="2806F7BA">
      <w:numFmt w:val="bullet"/>
      <w:lvlText w:val="-"/>
      <w:lvlJc w:val="left"/>
      <w:pPr>
        <w:ind w:left="1440" w:hanging="360"/>
      </w:pPr>
      <w:rPr>
        <w:rFonts w:ascii="Book Antiqua" w:eastAsia="Times New Roman" w:hAnsi="Book Antiqua"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7B391384"/>
    <w:multiLevelType w:val="hybridMultilevel"/>
    <w:tmpl w:val="138A0214"/>
    <w:lvl w:ilvl="0" w:tplc="C116020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1"/>
  </w:num>
  <w:num w:numId="4">
    <w:abstractNumId w:val="19"/>
    <w:lvlOverride w:ilvl="0">
      <w:startOverride w:val="1"/>
    </w:lvlOverride>
  </w:num>
  <w:num w:numId="5">
    <w:abstractNumId w:val="19"/>
    <w:lvlOverride w:ilvl="0">
      <w:startOverride w:val="1"/>
    </w:lvlOverride>
  </w:num>
  <w:num w:numId="6">
    <w:abstractNumId w:val="19"/>
    <w:lvlOverride w:ilvl="0">
      <w:startOverride w:val="1"/>
    </w:lvlOverride>
  </w:num>
  <w:num w:numId="7">
    <w:abstractNumId w:val="19"/>
    <w:lvlOverride w:ilvl="0">
      <w:startOverride w:val="1"/>
    </w:lvlOverride>
  </w:num>
  <w:num w:numId="8">
    <w:abstractNumId w:val="19"/>
    <w:lvlOverride w:ilvl="0">
      <w:startOverride w:val="1"/>
    </w:lvlOverride>
  </w:num>
  <w:num w:numId="9">
    <w:abstractNumId w:val="19"/>
    <w:lvlOverride w:ilvl="0">
      <w:startOverride w:val="1"/>
    </w:lvlOverride>
  </w:num>
  <w:num w:numId="10">
    <w:abstractNumId w:val="19"/>
    <w:lvlOverride w:ilvl="0">
      <w:startOverride w:val="1"/>
    </w:lvlOverride>
  </w:num>
  <w:num w:numId="11">
    <w:abstractNumId w:val="19"/>
    <w:lvlOverride w:ilvl="0">
      <w:startOverride w:val="1"/>
    </w:lvlOverride>
  </w:num>
  <w:num w:numId="12">
    <w:abstractNumId w:val="21"/>
  </w:num>
  <w:num w:numId="13">
    <w:abstractNumId w:val="19"/>
  </w:num>
  <w:num w:numId="14">
    <w:abstractNumId w:val="13"/>
  </w:num>
  <w:num w:numId="15">
    <w:abstractNumId w:val="18"/>
  </w:num>
  <w:num w:numId="16">
    <w:abstractNumId w:val="29"/>
  </w:num>
  <w:num w:numId="17">
    <w:abstractNumId w:val="33"/>
  </w:num>
  <w:num w:numId="18">
    <w:abstractNumId w:val="16"/>
  </w:num>
  <w:num w:numId="19">
    <w:abstractNumId w:val="28"/>
  </w:num>
  <w:num w:numId="20">
    <w:abstractNumId w:val="26"/>
  </w:num>
  <w:num w:numId="21">
    <w:abstractNumId w:val="22"/>
  </w:num>
  <w:num w:numId="22">
    <w:abstractNumId w:val="23"/>
  </w:num>
  <w:num w:numId="23">
    <w:abstractNumId w:val="8"/>
  </w:num>
  <w:num w:numId="24">
    <w:abstractNumId w:val="17"/>
  </w:num>
  <w:num w:numId="25">
    <w:abstractNumId w:val="7"/>
  </w:num>
  <w:num w:numId="26">
    <w:abstractNumId w:val="14"/>
  </w:num>
  <w:num w:numId="27">
    <w:abstractNumId w:val="34"/>
  </w:num>
  <w:num w:numId="28">
    <w:abstractNumId w:val="9"/>
  </w:num>
  <w:num w:numId="29">
    <w:abstractNumId w:val="5"/>
  </w:num>
  <w:num w:numId="30">
    <w:abstractNumId w:val="25"/>
  </w:num>
  <w:num w:numId="31">
    <w:abstractNumId w:val="2"/>
  </w:num>
  <w:num w:numId="32">
    <w:abstractNumId w:val="37"/>
  </w:num>
  <w:num w:numId="33">
    <w:abstractNumId w:val="36"/>
  </w:num>
  <w:num w:numId="34">
    <w:abstractNumId w:val="12"/>
  </w:num>
  <w:num w:numId="35">
    <w:abstractNumId w:val="24"/>
  </w:num>
  <w:num w:numId="36">
    <w:abstractNumId w:val="6"/>
  </w:num>
  <w:num w:numId="37">
    <w:abstractNumId w:val="27"/>
  </w:num>
  <w:num w:numId="38">
    <w:abstractNumId w:val="20"/>
  </w:num>
  <w:num w:numId="39">
    <w:abstractNumId w:val="35"/>
  </w:num>
  <w:num w:numId="40">
    <w:abstractNumId w:val="10"/>
  </w:num>
  <w:num w:numId="41">
    <w:abstractNumId w:val="30"/>
  </w:num>
  <w:num w:numId="42">
    <w:abstractNumId w:val="11"/>
  </w:num>
  <w:num w:numId="43">
    <w:abstractNumId w:val="3"/>
  </w:num>
  <w:num w:numId="44">
    <w:abstractNumId w:val="31"/>
  </w:num>
  <w:num w:numId="45">
    <w:abstractNumId w:val="4"/>
  </w:num>
  <w:num w:numId="46">
    <w:abstractNumId w:val="15"/>
  </w:num>
  <w:num w:numId="47">
    <w:abstractNumId w:val="31"/>
  </w:num>
  <w:num w:numId="48">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urolookDoctype" w:val="REP"/>
    <w:docVar w:name="EurolookLanguage" w:val="2057"/>
    <w:docVar w:name="EurolookVersion" w:val="3.7"/>
    <w:docVar w:name="LW_DocType" w:val="REP"/>
  </w:docVars>
  <w:rsids>
    <w:rsidRoot w:val="003D1B73"/>
    <w:rsid w:val="00004E71"/>
    <w:rsid w:val="000077CF"/>
    <w:rsid w:val="000105E9"/>
    <w:rsid w:val="00010C95"/>
    <w:rsid w:val="00012D5D"/>
    <w:rsid w:val="00014111"/>
    <w:rsid w:val="00017652"/>
    <w:rsid w:val="00020869"/>
    <w:rsid w:val="00022633"/>
    <w:rsid w:val="00026543"/>
    <w:rsid w:val="00026F73"/>
    <w:rsid w:val="0002763A"/>
    <w:rsid w:val="0003046E"/>
    <w:rsid w:val="00031577"/>
    <w:rsid w:val="00041922"/>
    <w:rsid w:val="00051867"/>
    <w:rsid w:val="00052326"/>
    <w:rsid w:val="00052652"/>
    <w:rsid w:val="0005367E"/>
    <w:rsid w:val="00064E0E"/>
    <w:rsid w:val="00065115"/>
    <w:rsid w:val="00073A43"/>
    <w:rsid w:val="000742A2"/>
    <w:rsid w:val="0007613C"/>
    <w:rsid w:val="0007775D"/>
    <w:rsid w:val="00083592"/>
    <w:rsid w:val="00083633"/>
    <w:rsid w:val="0008417F"/>
    <w:rsid w:val="00086509"/>
    <w:rsid w:val="000867C2"/>
    <w:rsid w:val="00094071"/>
    <w:rsid w:val="00095412"/>
    <w:rsid w:val="000A0BA9"/>
    <w:rsid w:val="000B48EC"/>
    <w:rsid w:val="000B546C"/>
    <w:rsid w:val="000C5ECE"/>
    <w:rsid w:val="000D0E2C"/>
    <w:rsid w:val="000D3A02"/>
    <w:rsid w:val="000D4C78"/>
    <w:rsid w:val="000D5FA1"/>
    <w:rsid w:val="000D7382"/>
    <w:rsid w:val="000E4180"/>
    <w:rsid w:val="000E5C5A"/>
    <w:rsid w:val="000E6539"/>
    <w:rsid w:val="000E75FE"/>
    <w:rsid w:val="000F0CA7"/>
    <w:rsid w:val="000F12B9"/>
    <w:rsid w:val="000F6064"/>
    <w:rsid w:val="00100866"/>
    <w:rsid w:val="0010272E"/>
    <w:rsid w:val="0010562D"/>
    <w:rsid w:val="00111B34"/>
    <w:rsid w:val="001176F9"/>
    <w:rsid w:val="00120DFB"/>
    <w:rsid w:val="0012348A"/>
    <w:rsid w:val="001250AE"/>
    <w:rsid w:val="001253BF"/>
    <w:rsid w:val="0012541D"/>
    <w:rsid w:val="001264EA"/>
    <w:rsid w:val="001337EE"/>
    <w:rsid w:val="00143F19"/>
    <w:rsid w:val="00144A5E"/>
    <w:rsid w:val="0015247B"/>
    <w:rsid w:val="00154FB9"/>
    <w:rsid w:val="00157FEB"/>
    <w:rsid w:val="00160F9B"/>
    <w:rsid w:val="00164E78"/>
    <w:rsid w:val="0017255D"/>
    <w:rsid w:val="0017380E"/>
    <w:rsid w:val="00176EC2"/>
    <w:rsid w:val="001774F6"/>
    <w:rsid w:val="00183CF7"/>
    <w:rsid w:val="00187758"/>
    <w:rsid w:val="00191A38"/>
    <w:rsid w:val="00194473"/>
    <w:rsid w:val="001954DA"/>
    <w:rsid w:val="001A1412"/>
    <w:rsid w:val="001A1952"/>
    <w:rsid w:val="001A2B84"/>
    <w:rsid w:val="001A53A3"/>
    <w:rsid w:val="001A714D"/>
    <w:rsid w:val="001B33D1"/>
    <w:rsid w:val="001B3E76"/>
    <w:rsid w:val="001C148B"/>
    <w:rsid w:val="001C50E0"/>
    <w:rsid w:val="001C7DCA"/>
    <w:rsid w:val="001D0FA5"/>
    <w:rsid w:val="001D2A12"/>
    <w:rsid w:val="001D2BCC"/>
    <w:rsid w:val="001F56AE"/>
    <w:rsid w:val="001F5CEB"/>
    <w:rsid w:val="001F67A7"/>
    <w:rsid w:val="001F711A"/>
    <w:rsid w:val="00210A4D"/>
    <w:rsid w:val="002113F8"/>
    <w:rsid w:val="00211701"/>
    <w:rsid w:val="00213767"/>
    <w:rsid w:val="00216645"/>
    <w:rsid w:val="00217DB1"/>
    <w:rsid w:val="00222DB8"/>
    <w:rsid w:val="00224222"/>
    <w:rsid w:val="00230B0D"/>
    <w:rsid w:val="00231892"/>
    <w:rsid w:val="002343AE"/>
    <w:rsid w:val="00236943"/>
    <w:rsid w:val="00244A1C"/>
    <w:rsid w:val="00244DAF"/>
    <w:rsid w:val="002515CD"/>
    <w:rsid w:val="002529C1"/>
    <w:rsid w:val="002539FC"/>
    <w:rsid w:val="002600D6"/>
    <w:rsid w:val="00262932"/>
    <w:rsid w:val="00266451"/>
    <w:rsid w:val="00266CFC"/>
    <w:rsid w:val="00275482"/>
    <w:rsid w:val="002818C4"/>
    <w:rsid w:val="002823E9"/>
    <w:rsid w:val="00282D5C"/>
    <w:rsid w:val="002839B4"/>
    <w:rsid w:val="0029020E"/>
    <w:rsid w:val="00293130"/>
    <w:rsid w:val="00294E95"/>
    <w:rsid w:val="002A4632"/>
    <w:rsid w:val="002A6C4C"/>
    <w:rsid w:val="002B1CD2"/>
    <w:rsid w:val="002B58A5"/>
    <w:rsid w:val="002B5F01"/>
    <w:rsid w:val="002B79FF"/>
    <w:rsid w:val="002C198B"/>
    <w:rsid w:val="002C2AD2"/>
    <w:rsid w:val="002C4278"/>
    <w:rsid w:val="002C5AE5"/>
    <w:rsid w:val="002D4F5E"/>
    <w:rsid w:val="002D7E65"/>
    <w:rsid w:val="002E05ED"/>
    <w:rsid w:val="002E13AC"/>
    <w:rsid w:val="002E2588"/>
    <w:rsid w:val="002E508F"/>
    <w:rsid w:val="002E58F9"/>
    <w:rsid w:val="002F642E"/>
    <w:rsid w:val="002F7BF6"/>
    <w:rsid w:val="00303F53"/>
    <w:rsid w:val="0031299E"/>
    <w:rsid w:val="00323FDB"/>
    <w:rsid w:val="003249F8"/>
    <w:rsid w:val="00333424"/>
    <w:rsid w:val="00334593"/>
    <w:rsid w:val="0033773F"/>
    <w:rsid w:val="00352993"/>
    <w:rsid w:val="00352AFC"/>
    <w:rsid w:val="00352B90"/>
    <w:rsid w:val="00352C24"/>
    <w:rsid w:val="00353F37"/>
    <w:rsid w:val="003617A0"/>
    <w:rsid w:val="003620EB"/>
    <w:rsid w:val="003628DD"/>
    <w:rsid w:val="00362A67"/>
    <w:rsid w:val="00366638"/>
    <w:rsid w:val="00372A6A"/>
    <w:rsid w:val="00380FFD"/>
    <w:rsid w:val="0038158D"/>
    <w:rsid w:val="00383EB5"/>
    <w:rsid w:val="00385879"/>
    <w:rsid w:val="00385CF3"/>
    <w:rsid w:val="003A37BF"/>
    <w:rsid w:val="003A48FC"/>
    <w:rsid w:val="003A5A52"/>
    <w:rsid w:val="003A6435"/>
    <w:rsid w:val="003A7704"/>
    <w:rsid w:val="003A7C40"/>
    <w:rsid w:val="003B4106"/>
    <w:rsid w:val="003C06E9"/>
    <w:rsid w:val="003C3195"/>
    <w:rsid w:val="003C3CDA"/>
    <w:rsid w:val="003C5FB3"/>
    <w:rsid w:val="003D1B73"/>
    <w:rsid w:val="003D2404"/>
    <w:rsid w:val="003D6D2C"/>
    <w:rsid w:val="003D761E"/>
    <w:rsid w:val="003E178B"/>
    <w:rsid w:val="003E2151"/>
    <w:rsid w:val="003E3BF2"/>
    <w:rsid w:val="003E4D8D"/>
    <w:rsid w:val="003E7AAF"/>
    <w:rsid w:val="003F038A"/>
    <w:rsid w:val="003F5EC3"/>
    <w:rsid w:val="003F7039"/>
    <w:rsid w:val="004034BF"/>
    <w:rsid w:val="00410DE0"/>
    <w:rsid w:val="00416C4D"/>
    <w:rsid w:val="00426B9A"/>
    <w:rsid w:val="00426FDF"/>
    <w:rsid w:val="0043135B"/>
    <w:rsid w:val="0044177B"/>
    <w:rsid w:val="00452AEE"/>
    <w:rsid w:val="004536BA"/>
    <w:rsid w:val="00460720"/>
    <w:rsid w:val="0046205B"/>
    <w:rsid w:val="00463CAB"/>
    <w:rsid w:val="00473D40"/>
    <w:rsid w:val="0048117A"/>
    <w:rsid w:val="00483991"/>
    <w:rsid w:val="004919B8"/>
    <w:rsid w:val="004A3F3B"/>
    <w:rsid w:val="004A5401"/>
    <w:rsid w:val="004A5E1F"/>
    <w:rsid w:val="004A64DB"/>
    <w:rsid w:val="004A6CDB"/>
    <w:rsid w:val="004B27A6"/>
    <w:rsid w:val="004B6A03"/>
    <w:rsid w:val="004B79A2"/>
    <w:rsid w:val="004C3424"/>
    <w:rsid w:val="004C45A8"/>
    <w:rsid w:val="004C4966"/>
    <w:rsid w:val="004C53E4"/>
    <w:rsid w:val="004C6687"/>
    <w:rsid w:val="004D3535"/>
    <w:rsid w:val="004D5652"/>
    <w:rsid w:val="004F3478"/>
    <w:rsid w:val="004F3600"/>
    <w:rsid w:val="004F72D5"/>
    <w:rsid w:val="004F7F5F"/>
    <w:rsid w:val="00505B55"/>
    <w:rsid w:val="00512C5D"/>
    <w:rsid w:val="0052232B"/>
    <w:rsid w:val="005250C2"/>
    <w:rsid w:val="00525BDC"/>
    <w:rsid w:val="00526064"/>
    <w:rsid w:val="00530182"/>
    <w:rsid w:val="005353C2"/>
    <w:rsid w:val="00535592"/>
    <w:rsid w:val="00540F9C"/>
    <w:rsid w:val="00542D2B"/>
    <w:rsid w:val="00546488"/>
    <w:rsid w:val="00547AF6"/>
    <w:rsid w:val="00547ED5"/>
    <w:rsid w:val="00550E86"/>
    <w:rsid w:val="0055143B"/>
    <w:rsid w:val="0055385A"/>
    <w:rsid w:val="00561B68"/>
    <w:rsid w:val="00563DD2"/>
    <w:rsid w:val="0056671C"/>
    <w:rsid w:val="00567E35"/>
    <w:rsid w:val="00570770"/>
    <w:rsid w:val="00575A9A"/>
    <w:rsid w:val="005809A7"/>
    <w:rsid w:val="005844B2"/>
    <w:rsid w:val="00584D25"/>
    <w:rsid w:val="00591291"/>
    <w:rsid w:val="005912AA"/>
    <w:rsid w:val="00591589"/>
    <w:rsid w:val="0059750E"/>
    <w:rsid w:val="005A010B"/>
    <w:rsid w:val="005A1585"/>
    <w:rsid w:val="005A5E36"/>
    <w:rsid w:val="005A7F32"/>
    <w:rsid w:val="005B12EC"/>
    <w:rsid w:val="005B1794"/>
    <w:rsid w:val="005B224C"/>
    <w:rsid w:val="005B28BA"/>
    <w:rsid w:val="005B4697"/>
    <w:rsid w:val="005B59BC"/>
    <w:rsid w:val="005C1227"/>
    <w:rsid w:val="005C494D"/>
    <w:rsid w:val="005C4BDA"/>
    <w:rsid w:val="005C5443"/>
    <w:rsid w:val="005C6472"/>
    <w:rsid w:val="005C728D"/>
    <w:rsid w:val="005D09D7"/>
    <w:rsid w:val="005D104D"/>
    <w:rsid w:val="005D25CE"/>
    <w:rsid w:val="005E1F81"/>
    <w:rsid w:val="005E2A96"/>
    <w:rsid w:val="005E5C8E"/>
    <w:rsid w:val="005F171A"/>
    <w:rsid w:val="005F3E33"/>
    <w:rsid w:val="00601473"/>
    <w:rsid w:val="0060796D"/>
    <w:rsid w:val="00610145"/>
    <w:rsid w:val="00615B33"/>
    <w:rsid w:val="00617928"/>
    <w:rsid w:val="00623274"/>
    <w:rsid w:val="0062584D"/>
    <w:rsid w:val="00630808"/>
    <w:rsid w:val="0063257F"/>
    <w:rsid w:val="00634449"/>
    <w:rsid w:val="00634CA9"/>
    <w:rsid w:val="006406BE"/>
    <w:rsid w:val="006439AB"/>
    <w:rsid w:val="0064466A"/>
    <w:rsid w:val="006455EB"/>
    <w:rsid w:val="00653031"/>
    <w:rsid w:val="0065601A"/>
    <w:rsid w:val="00656C12"/>
    <w:rsid w:val="0065703A"/>
    <w:rsid w:val="00662BF6"/>
    <w:rsid w:val="00664B66"/>
    <w:rsid w:val="006675AD"/>
    <w:rsid w:val="00675CA3"/>
    <w:rsid w:val="00676E92"/>
    <w:rsid w:val="00682B93"/>
    <w:rsid w:val="006841F2"/>
    <w:rsid w:val="00690911"/>
    <w:rsid w:val="00690F70"/>
    <w:rsid w:val="00692334"/>
    <w:rsid w:val="00693157"/>
    <w:rsid w:val="00693ABF"/>
    <w:rsid w:val="00694A91"/>
    <w:rsid w:val="006A138C"/>
    <w:rsid w:val="006A1D72"/>
    <w:rsid w:val="006A453E"/>
    <w:rsid w:val="006A5478"/>
    <w:rsid w:val="006A5557"/>
    <w:rsid w:val="006A67EB"/>
    <w:rsid w:val="006C0D45"/>
    <w:rsid w:val="006C3E66"/>
    <w:rsid w:val="006C4E52"/>
    <w:rsid w:val="006D6B66"/>
    <w:rsid w:val="006E00A0"/>
    <w:rsid w:val="006E0116"/>
    <w:rsid w:val="006E0E75"/>
    <w:rsid w:val="006E11ED"/>
    <w:rsid w:val="006E20F8"/>
    <w:rsid w:val="006E2226"/>
    <w:rsid w:val="006E25C5"/>
    <w:rsid w:val="006E4553"/>
    <w:rsid w:val="006F2FE0"/>
    <w:rsid w:val="006F6AA1"/>
    <w:rsid w:val="00700FF0"/>
    <w:rsid w:val="007015FA"/>
    <w:rsid w:val="00702B67"/>
    <w:rsid w:val="00707F71"/>
    <w:rsid w:val="007122D3"/>
    <w:rsid w:val="00715BD7"/>
    <w:rsid w:val="00720FC2"/>
    <w:rsid w:val="007230D6"/>
    <w:rsid w:val="00723A02"/>
    <w:rsid w:val="00724AC0"/>
    <w:rsid w:val="00732CF8"/>
    <w:rsid w:val="00737C49"/>
    <w:rsid w:val="0074009D"/>
    <w:rsid w:val="00742405"/>
    <w:rsid w:val="007505B7"/>
    <w:rsid w:val="00750A59"/>
    <w:rsid w:val="00753D26"/>
    <w:rsid w:val="00757BC6"/>
    <w:rsid w:val="007612B4"/>
    <w:rsid w:val="0076205A"/>
    <w:rsid w:val="00764064"/>
    <w:rsid w:val="00766AB0"/>
    <w:rsid w:val="00774BFF"/>
    <w:rsid w:val="0077741E"/>
    <w:rsid w:val="00780DE1"/>
    <w:rsid w:val="00781229"/>
    <w:rsid w:val="00785872"/>
    <w:rsid w:val="00786A89"/>
    <w:rsid w:val="00792916"/>
    <w:rsid w:val="007A2055"/>
    <w:rsid w:val="007A298F"/>
    <w:rsid w:val="007A331C"/>
    <w:rsid w:val="007A5D79"/>
    <w:rsid w:val="007B00BD"/>
    <w:rsid w:val="007B1182"/>
    <w:rsid w:val="007B16D7"/>
    <w:rsid w:val="007B2FF8"/>
    <w:rsid w:val="007B4FAE"/>
    <w:rsid w:val="007B5975"/>
    <w:rsid w:val="007B7B24"/>
    <w:rsid w:val="007C4E5C"/>
    <w:rsid w:val="007D0E9B"/>
    <w:rsid w:val="007D4581"/>
    <w:rsid w:val="007D4747"/>
    <w:rsid w:val="007D51E0"/>
    <w:rsid w:val="007D7306"/>
    <w:rsid w:val="007D77AD"/>
    <w:rsid w:val="007D7FF4"/>
    <w:rsid w:val="007E1EB2"/>
    <w:rsid w:val="007E3587"/>
    <w:rsid w:val="007F0231"/>
    <w:rsid w:val="0080214F"/>
    <w:rsid w:val="0080715F"/>
    <w:rsid w:val="00807478"/>
    <w:rsid w:val="008108D6"/>
    <w:rsid w:val="00814218"/>
    <w:rsid w:val="008158C4"/>
    <w:rsid w:val="0082199A"/>
    <w:rsid w:val="00823F49"/>
    <w:rsid w:val="00825D61"/>
    <w:rsid w:val="008338A8"/>
    <w:rsid w:val="00840B41"/>
    <w:rsid w:val="008433F7"/>
    <w:rsid w:val="00847D43"/>
    <w:rsid w:val="008501E1"/>
    <w:rsid w:val="008539B7"/>
    <w:rsid w:val="008550F4"/>
    <w:rsid w:val="00855FF3"/>
    <w:rsid w:val="008568A4"/>
    <w:rsid w:val="00857E7A"/>
    <w:rsid w:val="008603EA"/>
    <w:rsid w:val="008614A1"/>
    <w:rsid w:val="00866B3B"/>
    <w:rsid w:val="00874BD5"/>
    <w:rsid w:val="00875531"/>
    <w:rsid w:val="00880C18"/>
    <w:rsid w:val="00885F75"/>
    <w:rsid w:val="00887612"/>
    <w:rsid w:val="008907D0"/>
    <w:rsid w:val="008A18D1"/>
    <w:rsid w:val="008A2AAA"/>
    <w:rsid w:val="008A5DA4"/>
    <w:rsid w:val="008A6C43"/>
    <w:rsid w:val="008B5572"/>
    <w:rsid w:val="008B562F"/>
    <w:rsid w:val="008B6DC9"/>
    <w:rsid w:val="008B6E39"/>
    <w:rsid w:val="008C1023"/>
    <w:rsid w:val="008C43AC"/>
    <w:rsid w:val="008C5B4C"/>
    <w:rsid w:val="008C6F89"/>
    <w:rsid w:val="008D03E6"/>
    <w:rsid w:val="008D48FA"/>
    <w:rsid w:val="008E68B3"/>
    <w:rsid w:val="008E6E07"/>
    <w:rsid w:val="008F00D5"/>
    <w:rsid w:val="008F0BA8"/>
    <w:rsid w:val="008F137E"/>
    <w:rsid w:val="008F278C"/>
    <w:rsid w:val="00902153"/>
    <w:rsid w:val="00902737"/>
    <w:rsid w:val="009059DE"/>
    <w:rsid w:val="00905B31"/>
    <w:rsid w:val="00912313"/>
    <w:rsid w:val="00916AD2"/>
    <w:rsid w:val="00921CDA"/>
    <w:rsid w:val="00924D23"/>
    <w:rsid w:val="00925E36"/>
    <w:rsid w:val="0092680B"/>
    <w:rsid w:val="00927536"/>
    <w:rsid w:val="00927BB6"/>
    <w:rsid w:val="00927DB6"/>
    <w:rsid w:val="00936E7F"/>
    <w:rsid w:val="00944D6C"/>
    <w:rsid w:val="00945B5C"/>
    <w:rsid w:val="00946ADE"/>
    <w:rsid w:val="00946F37"/>
    <w:rsid w:val="0095272E"/>
    <w:rsid w:val="00953B43"/>
    <w:rsid w:val="00954828"/>
    <w:rsid w:val="0096133C"/>
    <w:rsid w:val="00961BCC"/>
    <w:rsid w:val="00962DE3"/>
    <w:rsid w:val="00964685"/>
    <w:rsid w:val="00965C17"/>
    <w:rsid w:val="009817D6"/>
    <w:rsid w:val="00984101"/>
    <w:rsid w:val="009846D2"/>
    <w:rsid w:val="00987C2D"/>
    <w:rsid w:val="00991ABC"/>
    <w:rsid w:val="009940DE"/>
    <w:rsid w:val="00994D4C"/>
    <w:rsid w:val="009A2DF6"/>
    <w:rsid w:val="009B08FD"/>
    <w:rsid w:val="009B67A5"/>
    <w:rsid w:val="009C06CB"/>
    <w:rsid w:val="009C1669"/>
    <w:rsid w:val="009C1D27"/>
    <w:rsid w:val="009C216F"/>
    <w:rsid w:val="009C5635"/>
    <w:rsid w:val="009C57E5"/>
    <w:rsid w:val="009D0866"/>
    <w:rsid w:val="009D1788"/>
    <w:rsid w:val="009D2B56"/>
    <w:rsid w:val="009D3E27"/>
    <w:rsid w:val="009D5F21"/>
    <w:rsid w:val="009D796D"/>
    <w:rsid w:val="009E0C05"/>
    <w:rsid w:val="009F098E"/>
    <w:rsid w:val="009F10E2"/>
    <w:rsid w:val="009F3652"/>
    <w:rsid w:val="009F62AC"/>
    <w:rsid w:val="00A0009E"/>
    <w:rsid w:val="00A06859"/>
    <w:rsid w:val="00A06F5A"/>
    <w:rsid w:val="00A10084"/>
    <w:rsid w:val="00A106B3"/>
    <w:rsid w:val="00A15079"/>
    <w:rsid w:val="00A17397"/>
    <w:rsid w:val="00A2357F"/>
    <w:rsid w:val="00A26BBD"/>
    <w:rsid w:val="00A311CA"/>
    <w:rsid w:val="00A328F5"/>
    <w:rsid w:val="00A3499F"/>
    <w:rsid w:val="00A3653E"/>
    <w:rsid w:val="00A36EAE"/>
    <w:rsid w:val="00A37E45"/>
    <w:rsid w:val="00A42F9D"/>
    <w:rsid w:val="00A43EC8"/>
    <w:rsid w:val="00A463F9"/>
    <w:rsid w:val="00A509DB"/>
    <w:rsid w:val="00A50D0F"/>
    <w:rsid w:val="00A55565"/>
    <w:rsid w:val="00A572AB"/>
    <w:rsid w:val="00A63D11"/>
    <w:rsid w:val="00A6454C"/>
    <w:rsid w:val="00A708C4"/>
    <w:rsid w:val="00A74E37"/>
    <w:rsid w:val="00A82F86"/>
    <w:rsid w:val="00A86AB0"/>
    <w:rsid w:val="00A87E49"/>
    <w:rsid w:val="00A951CC"/>
    <w:rsid w:val="00A962DC"/>
    <w:rsid w:val="00AA1043"/>
    <w:rsid w:val="00AA3B19"/>
    <w:rsid w:val="00AA54E8"/>
    <w:rsid w:val="00AB02F0"/>
    <w:rsid w:val="00AB1347"/>
    <w:rsid w:val="00AB3CF4"/>
    <w:rsid w:val="00AB7C3C"/>
    <w:rsid w:val="00AB7E71"/>
    <w:rsid w:val="00AC7FA5"/>
    <w:rsid w:val="00AD3A27"/>
    <w:rsid w:val="00AD5E1D"/>
    <w:rsid w:val="00AD6DCF"/>
    <w:rsid w:val="00AE0674"/>
    <w:rsid w:val="00AE0DC1"/>
    <w:rsid w:val="00AE2E59"/>
    <w:rsid w:val="00AE438A"/>
    <w:rsid w:val="00AE7E9D"/>
    <w:rsid w:val="00AF0CDA"/>
    <w:rsid w:val="00AF285A"/>
    <w:rsid w:val="00AF3E12"/>
    <w:rsid w:val="00B01F32"/>
    <w:rsid w:val="00B04BD8"/>
    <w:rsid w:val="00B05ED3"/>
    <w:rsid w:val="00B107C6"/>
    <w:rsid w:val="00B128B1"/>
    <w:rsid w:val="00B200A8"/>
    <w:rsid w:val="00B20EF2"/>
    <w:rsid w:val="00B257D2"/>
    <w:rsid w:val="00B25EAC"/>
    <w:rsid w:val="00B32905"/>
    <w:rsid w:val="00B3592C"/>
    <w:rsid w:val="00B37CBB"/>
    <w:rsid w:val="00B40103"/>
    <w:rsid w:val="00B41A64"/>
    <w:rsid w:val="00B4477A"/>
    <w:rsid w:val="00B45629"/>
    <w:rsid w:val="00B46222"/>
    <w:rsid w:val="00B468F8"/>
    <w:rsid w:val="00B50CDA"/>
    <w:rsid w:val="00B5654D"/>
    <w:rsid w:val="00B56B7D"/>
    <w:rsid w:val="00B60DB0"/>
    <w:rsid w:val="00B63208"/>
    <w:rsid w:val="00B718CB"/>
    <w:rsid w:val="00B729C6"/>
    <w:rsid w:val="00B72FB4"/>
    <w:rsid w:val="00B74670"/>
    <w:rsid w:val="00B74FFE"/>
    <w:rsid w:val="00B76C70"/>
    <w:rsid w:val="00B80692"/>
    <w:rsid w:val="00B82425"/>
    <w:rsid w:val="00B84467"/>
    <w:rsid w:val="00B927EB"/>
    <w:rsid w:val="00B95433"/>
    <w:rsid w:val="00B977C5"/>
    <w:rsid w:val="00BA0276"/>
    <w:rsid w:val="00BA0EF4"/>
    <w:rsid w:val="00BA3B30"/>
    <w:rsid w:val="00BA3D5C"/>
    <w:rsid w:val="00BA460D"/>
    <w:rsid w:val="00BA69B9"/>
    <w:rsid w:val="00BB1BED"/>
    <w:rsid w:val="00BB2E43"/>
    <w:rsid w:val="00BB5B23"/>
    <w:rsid w:val="00BC103B"/>
    <w:rsid w:val="00BC47C6"/>
    <w:rsid w:val="00BC5777"/>
    <w:rsid w:val="00BC77B1"/>
    <w:rsid w:val="00BC7CDF"/>
    <w:rsid w:val="00BD20FB"/>
    <w:rsid w:val="00BE1092"/>
    <w:rsid w:val="00BE1EB0"/>
    <w:rsid w:val="00BE4CA3"/>
    <w:rsid w:val="00BF58F1"/>
    <w:rsid w:val="00BF5DAA"/>
    <w:rsid w:val="00BF7AFE"/>
    <w:rsid w:val="00BF7C05"/>
    <w:rsid w:val="00C0169D"/>
    <w:rsid w:val="00C04A40"/>
    <w:rsid w:val="00C054C9"/>
    <w:rsid w:val="00C07B7D"/>
    <w:rsid w:val="00C123BF"/>
    <w:rsid w:val="00C141D4"/>
    <w:rsid w:val="00C17A92"/>
    <w:rsid w:val="00C23CB9"/>
    <w:rsid w:val="00C348D2"/>
    <w:rsid w:val="00C36069"/>
    <w:rsid w:val="00C43867"/>
    <w:rsid w:val="00C47BCE"/>
    <w:rsid w:val="00C509F3"/>
    <w:rsid w:val="00C545F4"/>
    <w:rsid w:val="00C54E9B"/>
    <w:rsid w:val="00C56F23"/>
    <w:rsid w:val="00C57807"/>
    <w:rsid w:val="00C708E5"/>
    <w:rsid w:val="00C72230"/>
    <w:rsid w:val="00C72B31"/>
    <w:rsid w:val="00C815F1"/>
    <w:rsid w:val="00C84798"/>
    <w:rsid w:val="00C847E9"/>
    <w:rsid w:val="00C85C7F"/>
    <w:rsid w:val="00C904D9"/>
    <w:rsid w:val="00C918E0"/>
    <w:rsid w:val="00C950C1"/>
    <w:rsid w:val="00C96D31"/>
    <w:rsid w:val="00CA0090"/>
    <w:rsid w:val="00CA03ED"/>
    <w:rsid w:val="00CA4BC4"/>
    <w:rsid w:val="00CA7822"/>
    <w:rsid w:val="00CC2E0E"/>
    <w:rsid w:val="00CC3054"/>
    <w:rsid w:val="00CC4C5A"/>
    <w:rsid w:val="00CC6365"/>
    <w:rsid w:val="00CD2AB7"/>
    <w:rsid w:val="00CD670D"/>
    <w:rsid w:val="00CD7122"/>
    <w:rsid w:val="00CE1F12"/>
    <w:rsid w:val="00CE2AB2"/>
    <w:rsid w:val="00CE3582"/>
    <w:rsid w:val="00CE443C"/>
    <w:rsid w:val="00CE69F3"/>
    <w:rsid w:val="00CF1C1A"/>
    <w:rsid w:val="00CF6D15"/>
    <w:rsid w:val="00CF727B"/>
    <w:rsid w:val="00D16EF8"/>
    <w:rsid w:val="00D17BF7"/>
    <w:rsid w:val="00D20D8F"/>
    <w:rsid w:val="00D21396"/>
    <w:rsid w:val="00D21DB7"/>
    <w:rsid w:val="00D27D60"/>
    <w:rsid w:val="00D27DE7"/>
    <w:rsid w:val="00D32064"/>
    <w:rsid w:val="00D345D5"/>
    <w:rsid w:val="00D44F7C"/>
    <w:rsid w:val="00D46E7C"/>
    <w:rsid w:val="00D53D42"/>
    <w:rsid w:val="00D53E4F"/>
    <w:rsid w:val="00D5419D"/>
    <w:rsid w:val="00D545F0"/>
    <w:rsid w:val="00D54FF4"/>
    <w:rsid w:val="00D55610"/>
    <w:rsid w:val="00D562B7"/>
    <w:rsid w:val="00D62A96"/>
    <w:rsid w:val="00D62BB9"/>
    <w:rsid w:val="00D62EF8"/>
    <w:rsid w:val="00D70E49"/>
    <w:rsid w:val="00D719D6"/>
    <w:rsid w:val="00D71D91"/>
    <w:rsid w:val="00D8111C"/>
    <w:rsid w:val="00D81292"/>
    <w:rsid w:val="00D83F0E"/>
    <w:rsid w:val="00D91995"/>
    <w:rsid w:val="00D96669"/>
    <w:rsid w:val="00D96BBF"/>
    <w:rsid w:val="00D97458"/>
    <w:rsid w:val="00DB324A"/>
    <w:rsid w:val="00DB34A2"/>
    <w:rsid w:val="00DB7A37"/>
    <w:rsid w:val="00DC1FFD"/>
    <w:rsid w:val="00DC3C2B"/>
    <w:rsid w:val="00DC5451"/>
    <w:rsid w:val="00DC7D12"/>
    <w:rsid w:val="00DD28E9"/>
    <w:rsid w:val="00DD5FB2"/>
    <w:rsid w:val="00DD6C2D"/>
    <w:rsid w:val="00DE599B"/>
    <w:rsid w:val="00DE5AB5"/>
    <w:rsid w:val="00DE7C8E"/>
    <w:rsid w:val="00DF0E8F"/>
    <w:rsid w:val="00DF60FD"/>
    <w:rsid w:val="00E011E1"/>
    <w:rsid w:val="00E04C53"/>
    <w:rsid w:val="00E05C0F"/>
    <w:rsid w:val="00E10672"/>
    <w:rsid w:val="00E10DA0"/>
    <w:rsid w:val="00E1355E"/>
    <w:rsid w:val="00E13FE6"/>
    <w:rsid w:val="00E152E6"/>
    <w:rsid w:val="00E154A5"/>
    <w:rsid w:val="00E213CC"/>
    <w:rsid w:val="00E27058"/>
    <w:rsid w:val="00E312E0"/>
    <w:rsid w:val="00E324FC"/>
    <w:rsid w:val="00E32856"/>
    <w:rsid w:val="00E42167"/>
    <w:rsid w:val="00E444EB"/>
    <w:rsid w:val="00E45775"/>
    <w:rsid w:val="00E46BBF"/>
    <w:rsid w:val="00E500CC"/>
    <w:rsid w:val="00E5124C"/>
    <w:rsid w:val="00E51A34"/>
    <w:rsid w:val="00E53A88"/>
    <w:rsid w:val="00E57F67"/>
    <w:rsid w:val="00E61329"/>
    <w:rsid w:val="00E61531"/>
    <w:rsid w:val="00E6437C"/>
    <w:rsid w:val="00E67B7C"/>
    <w:rsid w:val="00E726A3"/>
    <w:rsid w:val="00E734CB"/>
    <w:rsid w:val="00E756AE"/>
    <w:rsid w:val="00E82C8E"/>
    <w:rsid w:val="00E87ED6"/>
    <w:rsid w:val="00E96C1C"/>
    <w:rsid w:val="00EA0761"/>
    <w:rsid w:val="00EA11A0"/>
    <w:rsid w:val="00EA15CB"/>
    <w:rsid w:val="00EA2A54"/>
    <w:rsid w:val="00EA5533"/>
    <w:rsid w:val="00EA7B06"/>
    <w:rsid w:val="00EB3307"/>
    <w:rsid w:val="00EB71C5"/>
    <w:rsid w:val="00EC0BE8"/>
    <w:rsid w:val="00EC0D8B"/>
    <w:rsid w:val="00EC184A"/>
    <w:rsid w:val="00EC4464"/>
    <w:rsid w:val="00EC795C"/>
    <w:rsid w:val="00EC7C75"/>
    <w:rsid w:val="00EE040E"/>
    <w:rsid w:val="00EE285F"/>
    <w:rsid w:val="00EE38A7"/>
    <w:rsid w:val="00EE5409"/>
    <w:rsid w:val="00EE6137"/>
    <w:rsid w:val="00EE7956"/>
    <w:rsid w:val="00EF00BA"/>
    <w:rsid w:val="00EF29B9"/>
    <w:rsid w:val="00EF61B0"/>
    <w:rsid w:val="00EF72EF"/>
    <w:rsid w:val="00EF7D2A"/>
    <w:rsid w:val="00F10A0B"/>
    <w:rsid w:val="00F1316F"/>
    <w:rsid w:val="00F16F52"/>
    <w:rsid w:val="00F174CA"/>
    <w:rsid w:val="00F21F9E"/>
    <w:rsid w:val="00F27FF9"/>
    <w:rsid w:val="00F334FD"/>
    <w:rsid w:val="00F3739A"/>
    <w:rsid w:val="00F37413"/>
    <w:rsid w:val="00F4347A"/>
    <w:rsid w:val="00F53E37"/>
    <w:rsid w:val="00F55986"/>
    <w:rsid w:val="00F565E1"/>
    <w:rsid w:val="00F6076A"/>
    <w:rsid w:val="00F66B87"/>
    <w:rsid w:val="00F71048"/>
    <w:rsid w:val="00F71707"/>
    <w:rsid w:val="00F739AE"/>
    <w:rsid w:val="00F757F3"/>
    <w:rsid w:val="00F7642C"/>
    <w:rsid w:val="00F7703C"/>
    <w:rsid w:val="00F841C3"/>
    <w:rsid w:val="00F87880"/>
    <w:rsid w:val="00F95F2E"/>
    <w:rsid w:val="00F95F37"/>
    <w:rsid w:val="00F95F80"/>
    <w:rsid w:val="00F97284"/>
    <w:rsid w:val="00FA487C"/>
    <w:rsid w:val="00FA5390"/>
    <w:rsid w:val="00FA7AA9"/>
    <w:rsid w:val="00FB2813"/>
    <w:rsid w:val="00FB66E7"/>
    <w:rsid w:val="00FB79FE"/>
    <w:rsid w:val="00FB7A63"/>
    <w:rsid w:val="00FC04C9"/>
    <w:rsid w:val="00FD115A"/>
    <w:rsid w:val="00FD2440"/>
    <w:rsid w:val="00FD25C1"/>
    <w:rsid w:val="00FE277A"/>
    <w:rsid w:val="00FE6A96"/>
    <w:rsid w:val="00FE7591"/>
    <w:rsid w:val="00FF2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131F8"/>
  <w15:chartTrackingRefBased/>
  <w15:docId w15:val="{EFC1ECF1-5711-41B9-9956-2CEE3088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226"/>
    <w:pPr>
      <w:spacing w:after="120"/>
      <w:jc w:val="both"/>
    </w:pPr>
    <w:rPr>
      <w:rFonts w:ascii="Arial" w:hAnsi="Arial"/>
    </w:rPr>
  </w:style>
  <w:style w:type="paragraph" w:styleId="Titre1">
    <w:name w:val="heading 1"/>
    <w:basedOn w:val="Normal"/>
    <w:next w:val="Text1"/>
    <w:autoRedefine/>
    <w:qFormat/>
    <w:rsid w:val="00D3714C"/>
    <w:pPr>
      <w:keepNext/>
      <w:numPr>
        <w:numId w:val="3"/>
      </w:numPr>
      <w:spacing w:before="240"/>
      <w:outlineLvl w:val="0"/>
    </w:pPr>
    <w:rPr>
      <w:rFonts w:ascii="Times New Roman" w:hAnsi="Times New Roman"/>
      <w:b/>
      <w:smallCaps/>
      <w:kern w:val="28"/>
      <w:sz w:val="28"/>
      <w:szCs w:val="28"/>
    </w:rPr>
  </w:style>
  <w:style w:type="paragraph" w:styleId="Titre2">
    <w:name w:val="heading 2"/>
    <w:basedOn w:val="Normal"/>
    <w:next w:val="Text2"/>
    <w:autoRedefine/>
    <w:qFormat/>
    <w:rsid w:val="00902737"/>
    <w:pPr>
      <w:keepNext/>
      <w:numPr>
        <w:ilvl w:val="1"/>
        <w:numId w:val="3"/>
      </w:numPr>
      <w:tabs>
        <w:tab w:val="clear" w:pos="1200"/>
        <w:tab w:val="left" w:pos="567"/>
      </w:tabs>
      <w:spacing w:before="240"/>
      <w:ind w:left="556" w:hanging="567"/>
      <w:jc w:val="left"/>
      <w:outlineLvl w:val="1"/>
    </w:pPr>
    <w:rPr>
      <w:rFonts w:ascii="Times New Roman" w:hAnsi="Times New Roman"/>
      <w:b/>
      <w:sz w:val="24"/>
      <w:szCs w:val="24"/>
    </w:rPr>
  </w:style>
  <w:style w:type="paragraph" w:styleId="Titre3">
    <w:name w:val="heading 3"/>
    <w:basedOn w:val="Normal"/>
    <w:next w:val="Normal"/>
    <w:autoRedefine/>
    <w:qFormat/>
    <w:rsid w:val="006E2226"/>
    <w:pPr>
      <w:keepNext/>
      <w:numPr>
        <w:ilvl w:val="2"/>
        <w:numId w:val="3"/>
      </w:numPr>
      <w:tabs>
        <w:tab w:val="clear" w:pos="1920"/>
      </w:tabs>
      <w:spacing w:before="120"/>
      <w:ind w:left="567" w:hanging="567"/>
      <w:outlineLvl w:val="2"/>
    </w:pPr>
    <w:rPr>
      <w:rFonts w:ascii="Times New Roman" w:hAnsi="Times New Roman"/>
      <w:b/>
      <w:sz w:val="22"/>
      <w:szCs w:val="22"/>
    </w:rPr>
  </w:style>
  <w:style w:type="paragraph" w:styleId="Titre4">
    <w:name w:val="heading 4"/>
    <w:basedOn w:val="Normal"/>
    <w:next w:val="Text4"/>
    <w:qFormat/>
    <w:pPr>
      <w:keepNext/>
      <w:numPr>
        <w:ilvl w:val="3"/>
        <w:numId w:val="3"/>
      </w:numPr>
      <w:outlineLvl w:val="3"/>
    </w:pPr>
  </w:style>
  <w:style w:type="paragraph" w:styleId="Titre5">
    <w:name w:val="heading 5"/>
    <w:basedOn w:val="Normal"/>
    <w:next w:val="Normal"/>
    <w:qFormat/>
    <w:pPr>
      <w:tabs>
        <w:tab w:val="num" w:pos="0"/>
      </w:tabs>
      <w:spacing w:before="240" w:after="60"/>
      <w:outlineLvl w:val="4"/>
    </w:pPr>
    <w:rPr>
      <w:sz w:val="22"/>
    </w:rPr>
  </w:style>
  <w:style w:type="paragraph" w:styleId="Titre6">
    <w:name w:val="heading 6"/>
    <w:basedOn w:val="Normal"/>
    <w:next w:val="Normal"/>
    <w:qFormat/>
    <w:pPr>
      <w:tabs>
        <w:tab w:val="num" w:pos="0"/>
      </w:tabs>
      <w:spacing w:before="240" w:after="60"/>
      <w:outlineLvl w:val="5"/>
    </w:pPr>
    <w:rPr>
      <w:i/>
      <w:sz w:val="22"/>
    </w:rPr>
  </w:style>
  <w:style w:type="paragraph" w:styleId="Titre7">
    <w:name w:val="heading 7"/>
    <w:basedOn w:val="Normal"/>
    <w:next w:val="Normal"/>
    <w:qFormat/>
    <w:pPr>
      <w:tabs>
        <w:tab w:val="num" w:pos="0"/>
      </w:tabs>
      <w:spacing w:before="240" w:after="60"/>
      <w:outlineLvl w:val="6"/>
    </w:pPr>
  </w:style>
  <w:style w:type="paragraph" w:styleId="Titre8">
    <w:name w:val="heading 8"/>
    <w:basedOn w:val="Normal"/>
    <w:next w:val="Normal"/>
    <w:qFormat/>
    <w:pPr>
      <w:tabs>
        <w:tab w:val="num" w:pos="0"/>
      </w:tabs>
      <w:spacing w:before="240" w:after="60"/>
      <w:outlineLvl w:val="7"/>
    </w:pPr>
    <w:rPr>
      <w:i/>
    </w:rPr>
  </w:style>
  <w:style w:type="paragraph" w:styleId="Titre9">
    <w:name w:val="heading 9"/>
    <w:basedOn w:val="Normal"/>
    <w:next w:val="Normal"/>
    <w:qFormat/>
    <w:pPr>
      <w:tabs>
        <w:tab w:val="num" w:pos="0"/>
      </w:tabs>
      <w:spacing w:before="240" w:after="60"/>
      <w:outlineLvl w:val="8"/>
    </w:pPr>
    <w:rPr>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Normalcentr">
    <w:name w:val="Block Text"/>
    <w:basedOn w:val="Normal"/>
    <w:pPr>
      <w:ind w:left="1440" w:right="1440"/>
    </w:pPr>
  </w:style>
  <w:style w:type="paragraph" w:styleId="Corpsdetexte">
    <w:name w:val="Body Text"/>
    <w:basedOn w:val="Normal"/>
  </w:style>
  <w:style w:type="paragraph" w:styleId="Corpsdetexte2">
    <w:name w:val="Body Text 2"/>
    <w:basedOn w:val="Normal"/>
    <w:pPr>
      <w:spacing w:line="480" w:lineRule="auto"/>
    </w:pPr>
  </w:style>
  <w:style w:type="paragraph" w:styleId="Corpsdetexte3">
    <w:name w:val="Body Text 3"/>
    <w:basedOn w:val="Normal"/>
    <w:rPr>
      <w:sz w:val="16"/>
    </w:rPr>
  </w:style>
  <w:style w:type="paragraph" w:styleId="Retrait1religne">
    <w:name w:val="Body Text First Indent"/>
    <w:basedOn w:val="Corpsdetexte"/>
    <w:pPr>
      <w:ind w:firstLine="210"/>
    </w:pPr>
  </w:style>
  <w:style w:type="paragraph" w:styleId="Retraitcorpsdetexte">
    <w:name w:val="Body Text Indent"/>
    <w:basedOn w:val="Normal"/>
    <w:pPr>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line="480" w:lineRule="auto"/>
      <w:ind w:left="283"/>
    </w:pPr>
  </w:style>
  <w:style w:type="paragraph" w:styleId="Retraitcorpsdetexte3">
    <w:name w:val="Body Text Indent 3"/>
    <w:basedOn w:val="Normal"/>
    <w:pPr>
      <w:ind w:left="283"/>
    </w:pPr>
    <w:rPr>
      <w:sz w:val="16"/>
    </w:rPr>
  </w:style>
  <w:style w:type="paragraph" w:styleId="Lgende">
    <w:name w:val="caption"/>
    <w:basedOn w:val="Normal"/>
    <w:next w:val="Normal"/>
    <w:qFormat/>
    <w:pPr>
      <w:spacing w:before="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Formuledepolitesse">
    <w:name w:val="Closing"/>
    <w:basedOn w:val="Normal"/>
    <w:pPr>
      <w:ind w:left="4252"/>
    </w:pPr>
  </w:style>
  <w:style w:type="paragraph" w:styleId="Commentaire">
    <w:name w:val="annotation text"/>
    <w:basedOn w:val="Normal"/>
    <w:link w:val="CommentaireC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Explorateurdedocuments">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spacing w:after="0"/>
    </w:pPr>
  </w:style>
  <w:style w:type="paragraph" w:styleId="Adresseexpditeur">
    <w:name w:val="envelope return"/>
    <w:basedOn w:val="Normal"/>
    <w:pPr>
      <w:spacing w:after="0"/>
    </w:pPr>
  </w:style>
  <w:style w:type="paragraph" w:styleId="Pieddepage">
    <w:name w:val="footer"/>
    <w:basedOn w:val="Normal"/>
    <w:pPr>
      <w:spacing w:after="0"/>
      <w:ind w:right="-567"/>
      <w:jc w:val="left"/>
    </w:pPr>
    <w:rPr>
      <w:sz w:val="16"/>
    </w:rPr>
  </w:style>
  <w:style w:type="paragraph" w:styleId="Notedebasdepage">
    <w:name w:val="footnote text"/>
    <w:basedOn w:val="Normal"/>
    <w:link w:val="NotedebasdepageCar"/>
    <w:uiPriority w:val="99"/>
    <w:pPr>
      <w:ind w:left="357" w:hanging="357"/>
    </w:pPr>
  </w:style>
  <w:style w:type="paragraph" w:styleId="En-tte">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itreindex">
    <w:name w:val="index heading"/>
    <w:basedOn w:val="Normal"/>
    <w:next w:val="Index1"/>
    <w:semiHidden/>
    <w:rPr>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puces">
    <w:name w:val="List Bullet"/>
    <w:basedOn w:val="Normal"/>
    <w:rsid w:val="00987C2D"/>
    <w:pPr>
      <w:numPr>
        <w:numId w:val="13"/>
      </w:numPr>
      <w:spacing w:after="240"/>
    </w:pPr>
    <w:rPr>
      <w:rFonts w:ascii="Times New Roman" w:hAnsi="Times New Roman"/>
      <w:sz w:val="24"/>
    </w:rPr>
  </w:style>
  <w:style w:type="paragraph" w:styleId="Listepuces2">
    <w:name w:val="List Bullet 2"/>
    <w:basedOn w:val="Text2"/>
    <w:rsid w:val="00987C2D"/>
    <w:pPr>
      <w:numPr>
        <w:numId w:val="15"/>
      </w:numPr>
      <w:tabs>
        <w:tab w:val="clear" w:pos="2161"/>
      </w:tabs>
      <w:spacing w:after="240"/>
    </w:pPr>
    <w:rPr>
      <w:rFonts w:ascii="Times New Roman" w:hAnsi="Times New Roman"/>
      <w:sz w:val="24"/>
    </w:rPr>
  </w:style>
  <w:style w:type="paragraph" w:styleId="Listepuces3">
    <w:name w:val="List Bullet 3"/>
    <w:basedOn w:val="Text3"/>
    <w:rsid w:val="00987C2D"/>
    <w:pPr>
      <w:numPr>
        <w:numId w:val="16"/>
      </w:numPr>
      <w:tabs>
        <w:tab w:val="clear" w:pos="2302"/>
      </w:tabs>
      <w:spacing w:after="240"/>
    </w:pPr>
    <w:rPr>
      <w:rFonts w:ascii="Times New Roman" w:hAnsi="Times New Roman"/>
      <w:sz w:val="24"/>
    </w:rPr>
  </w:style>
  <w:style w:type="paragraph" w:styleId="Listepuces4">
    <w:name w:val="List Bullet 4"/>
    <w:basedOn w:val="Text4"/>
    <w:rsid w:val="00987C2D"/>
    <w:pPr>
      <w:numPr>
        <w:numId w:val="17"/>
      </w:numPr>
      <w:tabs>
        <w:tab w:val="clear" w:pos="2302"/>
      </w:tabs>
      <w:spacing w:after="240"/>
    </w:pPr>
    <w:rPr>
      <w:rFonts w:ascii="Times New Roman" w:hAnsi="Times New Roman"/>
      <w:sz w:val="24"/>
    </w:rPr>
  </w:style>
  <w:style w:type="paragraph" w:styleId="Listepuces5">
    <w:name w:val="List Bullet 5"/>
    <w:basedOn w:val="Normal"/>
    <w:autoRedefine/>
    <w:pPr>
      <w:numPr>
        <w:numId w:val="1"/>
      </w:numPr>
    </w:pPr>
  </w:style>
  <w:style w:type="paragraph" w:styleId="Listecontinue">
    <w:name w:val="List Continue"/>
    <w:basedOn w:val="Normal"/>
    <w:pPr>
      <w:ind w:left="283"/>
    </w:pPr>
  </w:style>
  <w:style w:type="paragraph" w:styleId="Listecontinue2">
    <w:name w:val="List Continue 2"/>
    <w:basedOn w:val="Normal"/>
    <w:pPr>
      <w:ind w:left="566"/>
    </w:pPr>
  </w:style>
  <w:style w:type="paragraph" w:styleId="Listecontinue3">
    <w:name w:val="List Continue 3"/>
    <w:basedOn w:val="Normal"/>
    <w:pPr>
      <w:ind w:left="849"/>
    </w:pPr>
  </w:style>
  <w:style w:type="paragraph" w:styleId="Listecontinue4">
    <w:name w:val="List Continue 4"/>
    <w:basedOn w:val="Normal"/>
    <w:pPr>
      <w:ind w:left="1132"/>
    </w:pPr>
  </w:style>
  <w:style w:type="paragraph" w:styleId="Listecontinue5">
    <w:name w:val="List Continue 5"/>
    <w:basedOn w:val="Normal"/>
    <w:pPr>
      <w:ind w:left="1415"/>
    </w:pPr>
  </w:style>
  <w:style w:type="paragraph" w:styleId="Listenumros">
    <w:name w:val="List Number"/>
    <w:basedOn w:val="Normal"/>
    <w:rsid w:val="00987C2D"/>
    <w:pPr>
      <w:numPr>
        <w:numId w:val="23"/>
      </w:numPr>
      <w:spacing w:after="240"/>
    </w:pPr>
    <w:rPr>
      <w:rFonts w:ascii="Times New Roman" w:hAnsi="Times New Roman"/>
      <w:sz w:val="24"/>
    </w:rPr>
  </w:style>
  <w:style w:type="paragraph" w:styleId="Listenumros2">
    <w:name w:val="List Number 2"/>
    <w:basedOn w:val="Text2"/>
    <w:rsid w:val="00987C2D"/>
    <w:pPr>
      <w:numPr>
        <w:numId w:val="25"/>
      </w:numPr>
      <w:tabs>
        <w:tab w:val="clear" w:pos="2161"/>
      </w:tabs>
      <w:spacing w:after="240"/>
    </w:pPr>
    <w:rPr>
      <w:rFonts w:ascii="Times New Roman" w:hAnsi="Times New Roman"/>
      <w:sz w:val="24"/>
    </w:rPr>
  </w:style>
  <w:style w:type="paragraph" w:styleId="Listenumros3">
    <w:name w:val="List Number 3"/>
    <w:basedOn w:val="Text3"/>
    <w:rsid w:val="00987C2D"/>
    <w:pPr>
      <w:numPr>
        <w:numId w:val="26"/>
      </w:numPr>
      <w:tabs>
        <w:tab w:val="clear" w:pos="2302"/>
      </w:tabs>
      <w:spacing w:after="240"/>
    </w:pPr>
    <w:rPr>
      <w:rFonts w:ascii="Times New Roman" w:hAnsi="Times New Roman"/>
      <w:sz w:val="24"/>
    </w:rPr>
  </w:style>
  <w:style w:type="paragraph" w:styleId="Listenumros4">
    <w:name w:val="List Number 4"/>
    <w:basedOn w:val="Text4"/>
    <w:rsid w:val="00987C2D"/>
    <w:pPr>
      <w:numPr>
        <w:numId w:val="27"/>
      </w:numPr>
      <w:tabs>
        <w:tab w:val="clear" w:pos="2302"/>
      </w:tabs>
      <w:spacing w:after="240"/>
    </w:pPr>
    <w:rPr>
      <w:rFonts w:ascii="Times New Roman" w:hAnsi="Times New Roman"/>
      <w:sz w:val="24"/>
    </w:rPr>
  </w:style>
  <w:style w:type="paragraph" w:styleId="Listenumros5">
    <w:name w:val="List Number 5"/>
    <w:basedOn w:val="Normal"/>
    <w:pPr>
      <w:numPr>
        <w:numId w:val="2"/>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Retraitnormal">
    <w:name w:val="Normal Indent"/>
    <w:basedOn w:val="Normal"/>
    <w:pPr>
      <w:ind w:left="720"/>
    </w:pPr>
  </w:style>
  <w:style w:type="paragraph" w:styleId="Titredenot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itre1"/>
    <w:next w:val="Text1"/>
    <w:pPr>
      <w:keepNext w:val="0"/>
      <w:spacing w:before="0"/>
      <w:ind w:left="483" w:hanging="483"/>
      <w:outlineLvl w:val="9"/>
    </w:pPr>
    <w:rPr>
      <w:b w:val="0"/>
      <w:smallCaps w:val="0"/>
    </w:rPr>
  </w:style>
  <w:style w:type="paragraph" w:customStyle="1" w:styleId="NumPar2">
    <w:name w:val="NumPar 2"/>
    <w:basedOn w:val="Titre2"/>
    <w:next w:val="Text2"/>
    <w:pPr>
      <w:outlineLvl w:val="9"/>
    </w:pPr>
    <w:rPr>
      <w:b w:val="0"/>
    </w:rPr>
  </w:style>
  <w:style w:type="paragraph" w:customStyle="1" w:styleId="NumPar3">
    <w:name w:val="NumPar 3"/>
    <w:basedOn w:val="Titre3"/>
    <w:next w:val="Text3"/>
    <w:pPr>
      <w:keepNext w:val="0"/>
      <w:outlineLvl w:val="9"/>
    </w:pPr>
    <w:rPr>
      <w:i/>
    </w:rPr>
  </w:style>
  <w:style w:type="paragraph" w:customStyle="1" w:styleId="NumPar4">
    <w:name w:val="NumPar 4"/>
    <w:basedOn w:val="Titre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ebrut">
    <w:name w:val="Plain Text"/>
    <w:basedOn w:val="Normal"/>
    <w:rPr>
      <w:rFonts w:ascii="Courier New" w:hAnsi="Courier New"/>
    </w:rPr>
  </w:style>
  <w:style w:type="paragraph" w:styleId="Salutations">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ous-titr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desrfrencesjuridiques">
    <w:name w:val="table of authorities"/>
    <w:basedOn w:val="Normal"/>
    <w:next w:val="Normal"/>
    <w:semiHidden/>
    <w:pPr>
      <w:ind w:left="240" w:hanging="240"/>
    </w:pPr>
  </w:style>
  <w:style w:type="paragraph" w:styleId="Tabledesillustrations">
    <w:name w:val="table of figures"/>
    <w:basedOn w:val="Normal"/>
    <w:next w:val="Normal"/>
    <w:semiHidden/>
    <w:pPr>
      <w:ind w:left="480" w:hanging="480"/>
    </w:pPr>
  </w:style>
  <w:style w:type="paragraph" w:styleId="Titre">
    <w:name w:val="Title"/>
    <w:basedOn w:val="Normal"/>
    <w:next w:val="SubTitle1"/>
    <w:qFormat/>
    <w:pPr>
      <w:spacing w:after="480"/>
      <w:jc w:val="center"/>
    </w:pPr>
    <w:rPr>
      <w:b/>
      <w:kern w:val="28"/>
      <w:sz w:val="48"/>
    </w:rPr>
  </w:style>
  <w:style w:type="paragraph" w:styleId="TitreTR">
    <w:name w:val="toa heading"/>
    <w:basedOn w:val="Normal"/>
    <w:next w:val="Normal"/>
    <w:semiHidden/>
    <w:pPr>
      <w:spacing w:before="120"/>
    </w:pPr>
    <w:rPr>
      <w:b/>
    </w:rPr>
  </w:style>
  <w:style w:type="paragraph" w:styleId="TM1">
    <w:name w:val="toc 1"/>
    <w:basedOn w:val="Normal"/>
    <w:next w:val="Normal"/>
    <w:autoRedefine/>
    <w:uiPriority w:val="39"/>
    <w:rsid w:val="00D3714C"/>
    <w:pPr>
      <w:tabs>
        <w:tab w:val="right" w:leader="dot" w:pos="8640"/>
      </w:tabs>
      <w:spacing w:before="120"/>
      <w:ind w:left="482" w:right="720" w:hanging="482"/>
    </w:pPr>
    <w:rPr>
      <w:rFonts w:ascii="Times New Roman" w:hAnsi="Times New Roman"/>
      <w:b/>
      <w:caps/>
      <w:sz w:val="22"/>
    </w:rPr>
  </w:style>
  <w:style w:type="paragraph" w:styleId="TM2">
    <w:name w:val="toc 2"/>
    <w:basedOn w:val="Normal"/>
    <w:next w:val="Normal"/>
    <w:autoRedefine/>
    <w:uiPriority w:val="39"/>
    <w:rsid w:val="00D3714C"/>
    <w:pPr>
      <w:tabs>
        <w:tab w:val="right" w:leader="dot" w:pos="8640"/>
      </w:tabs>
      <w:spacing w:after="0"/>
      <w:ind w:left="1077" w:right="720" w:hanging="595"/>
    </w:pPr>
    <w:rPr>
      <w:rFonts w:ascii="Times New Roman" w:hAnsi="Times New Roman"/>
      <w:sz w:val="22"/>
    </w:rPr>
  </w:style>
  <w:style w:type="paragraph" w:styleId="TM3">
    <w:name w:val="toc 3"/>
    <w:basedOn w:val="Normal"/>
    <w:next w:val="Normal"/>
    <w:semiHidden/>
    <w:rsid w:val="00D3714C"/>
    <w:pPr>
      <w:tabs>
        <w:tab w:val="right" w:leader="dot" w:pos="8640"/>
      </w:tabs>
      <w:spacing w:before="60" w:after="60"/>
      <w:ind w:left="1916" w:right="720" w:hanging="839"/>
    </w:pPr>
    <w:rPr>
      <w:rFonts w:ascii="Times New Roman" w:hAnsi="Times New Roman"/>
      <w:sz w:val="24"/>
    </w:rPr>
  </w:style>
  <w:style w:type="paragraph" w:styleId="TM4">
    <w:name w:val="toc 4"/>
    <w:basedOn w:val="Normal"/>
    <w:next w:val="Normal"/>
    <w:semiHidden/>
    <w:rsid w:val="00D3714C"/>
    <w:pPr>
      <w:tabs>
        <w:tab w:val="right" w:leader="dot" w:pos="8641"/>
      </w:tabs>
      <w:spacing w:before="60" w:after="60"/>
      <w:ind w:left="2880" w:right="720" w:hanging="964"/>
    </w:pPr>
    <w:rPr>
      <w:rFonts w:ascii="Times New Roman" w:hAnsi="Times New Roman"/>
      <w:sz w:val="24"/>
    </w:rPr>
  </w:style>
  <w:style w:type="paragraph" w:styleId="TM5">
    <w:name w:val="toc 5"/>
    <w:basedOn w:val="Normal"/>
    <w:next w:val="Normal"/>
    <w:semiHidden/>
    <w:rsid w:val="00987C2D"/>
    <w:pPr>
      <w:tabs>
        <w:tab w:val="right" w:leader="dot" w:pos="8641"/>
      </w:tabs>
      <w:spacing w:before="240"/>
      <w:ind w:right="720"/>
    </w:pPr>
    <w:rPr>
      <w:rFonts w:ascii="Times New Roman" w:hAnsi="Times New Roman"/>
      <w:caps/>
      <w:sz w:val="24"/>
    </w:r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Appelnotedebasdep">
    <w:name w:val="footnote reference"/>
    <w:uiPriority w:val="99"/>
    <w:semiHidden/>
    <w:rPr>
      <w:rFonts w:ascii="TimesNewRomanPS" w:hAnsi="TimesNewRomanPS"/>
      <w:position w:val="6"/>
      <w:sz w:val="16"/>
    </w:rPr>
  </w:style>
  <w:style w:type="character" w:styleId="Numrodepage">
    <w:name w:val="page number"/>
    <w:basedOn w:val="Policepardfau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Titre1"/>
    <w:next w:val="Normal"/>
    <w:autoRedefine/>
    <w:rsid w:val="0019480C"/>
    <w:pPr>
      <w:keepNext w:val="0"/>
      <w:pageBreakBefore/>
      <w:numPr>
        <w:numId w:val="0"/>
      </w:numPr>
      <w:tabs>
        <w:tab w:val="left" w:pos="1701"/>
        <w:tab w:val="left" w:pos="2552"/>
      </w:tabs>
      <w:jc w:val="center"/>
      <w:outlineLvl w:val="9"/>
    </w:pPr>
    <w:rPr>
      <w:caps/>
      <w:smallCaps w:val="0"/>
      <w:kern w:val="0"/>
    </w:rPr>
  </w:style>
  <w:style w:type="character" w:styleId="Lienhypertexte">
    <w:name w:val="Hyperlink"/>
    <w:rPr>
      <w:color w:val="0000FF"/>
      <w:u w:val="single"/>
    </w:rPr>
  </w:style>
  <w:style w:type="paragraph" w:customStyle="1" w:styleId="normaltableau">
    <w:name w:val="normal_tableau"/>
    <w:basedOn w:val="Normal"/>
    <w:pPr>
      <w:spacing w:before="120"/>
    </w:pPr>
    <w:rPr>
      <w:rFonts w:ascii="Optima" w:hAnsi="Optima"/>
      <w:sz w:val="22"/>
    </w:rPr>
  </w:style>
  <w:style w:type="paragraph" w:customStyle="1" w:styleId="Contact">
    <w:name w:val="Contact"/>
    <w:basedOn w:val="Normal"/>
    <w:next w:val="Normal"/>
    <w:rsid w:val="00987C2D"/>
    <w:pPr>
      <w:spacing w:after="480"/>
      <w:ind w:left="567" w:hanging="567"/>
      <w:jc w:val="left"/>
    </w:pPr>
    <w:rPr>
      <w:rFonts w:ascii="Times New Roman" w:hAnsi="Times New Roman"/>
      <w:sz w:val="24"/>
    </w:rPr>
  </w:style>
  <w:style w:type="paragraph" w:customStyle="1" w:styleId="ListBullet1">
    <w:name w:val="List Bullet 1"/>
    <w:basedOn w:val="Text1"/>
    <w:rsid w:val="00987C2D"/>
    <w:pPr>
      <w:numPr>
        <w:numId w:val="14"/>
      </w:numPr>
      <w:spacing w:after="240"/>
    </w:pPr>
    <w:rPr>
      <w:rFonts w:ascii="Times New Roman" w:hAnsi="Times New Roman"/>
      <w:sz w:val="24"/>
    </w:rPr>
  </w:style>
  <w:style w:type="paragraph" w:customStyle="1" w:styleId="ListDash">
    <w:name w:val="List Dash"/>
    <w:basedOn w:val="Normal"/>
    <w:rsid w:val="00987C2D"/>
    <w:pPr>
      <w:numPr>
        <w:numId w:val="18"/>
      </w:numPr>
      <w:spacing w:after="240"/>
    </w:pPr>
    <w:rPr>
      <w:rFonts w:ascii="Times New Roman" w:hAnsi="Times New Roman"/>
      <w:sz w:val="24"/>
    </w:rPr>
  </w:style>
  <w:style w:type="paragraph" w:customStyle="1" w:styleId="ListDash1">
    <w:name w:val="List Dash 1"/>
    <w:basedOn w:val="Text1"/>
    <w:rsid w:val="00987C2D"/>
    <w:pPr>
      <w:numPr>
        <w:numId w:val="19"/>
      </w:numPr>
      <w:spacing w:after="240"/>
    </w:pPr>
    <w:rPr>
      <w:rFonts w:ascii="Times New Roman" w:hAnsi="Times New Roman"/>
      <w:sz w:val="24"/>
    </w:rPr>
  </w:style>
  <w:style w:type="paragraph" w:customStyle="1" w:styleId="ListDash2">
    <w:name w:val="List Dash 2"/>
    <w:basedOn w:val="Text2"/>
    <w:rsid w:val="00987C2D"/>
    <w:pPr>
      <w:numPr>
        <w:numId w:val="20"/>
      </w:numPr>
      <w:tabs>
        <w:tab w:val="clear" w:pos="2161"/>
      </w:tabs>
      <w:spacing w:after="240"/>
    </w:pPr>
    <w:rPr>
      <w:rFonts w:ascii="Times New Roman" w:hAnsi="Times New Roman"/>
      <w:sz w:val="24"/>
    </w:rPr>
  </w:style>
  <w:style w:type="paragraph" w:customStyle="1" w:styleId="ListDash3">
    <w:name w:val="List Dash 3"/>
    <w:basedOn w:val="Text3"/>
    <w:rsid w:val="00987C2D"/>
    <w:pPr>
      <w:numPr>
        <w:numId w:val="21"/>
      </w:numPr>
      <w:tabs>
        <w:tab w:val="clear" w:pos="2302"/>
      </w:tabs>
      <w:spacing w:after="240"/>
    </w:pPr>
    <w:rPr>
      <w:rFonts w:ascii="Times New Roman" w:hAnsi="Times New Roman"/>
      <w:sz w:val="24"/>
    </w:rPr>
  </w:style>
  <w:style w:type="paragraph" w:customStyle="1" w:styleId="ListDash4">
    <w:name w:val="List Dash 4"/>
    <w:basedOn w:val="Text4"/>
    <w:rsid w:val="00987C2D"/>
    <w:pPr>
      <w:numPr>
        <w:numId w:val="22"/>
      </w:numPr>
      <w:tabs>
        <w:tab w:val="clear" w:pos="2302"/>
      </w:tabs>
      <w:spacing w:after="240"/>
    </w:pPr>
    <w:rPr>
      <w:rFonts w:ascii="Times New Roman" w:hAnsi="Times New Roman"/>
      <w:sz w:val="24"/>
    </w:rPr>
  </w:style>
  <w:style w:type="paragraph" w:customStyle="1" w:styleId="ListNumber1">
    <w:name w:val="List Number 1"/>
    <w:basedOn w:val="Text1"/>
    <w:rsid w:val="00987C2D"/>
    <w:pPr>
      <w:numPr>
        <w:numId w:val="24"/>
      </w:numPr>
      <w:spacing w:after="240"/>
    </w:pPr>
    <w:rPr>
      <w:rFonts w:ascii="Times New Roman" w:hAnsi="Times New Roman"/>
      <w:sz w:val="24"/>
    </w:rPr>
  </w:style>
  <w:style w:type="paragraph" w:customStyle="1" w:styleId="ListNumberLevel2">
    <w:name w:val="List Number (Level 2)"/>
    <w:basedOn w:val="Normal"/>
    <w:rsid w:val="00987C2D"/>
    <w:pPr>
      <w:numPr>
        <w:ilvl w:val="1"/>
        <w:numId w:val="23"/>
      </w:numPr>
      <w:spacing w:after="240"/>
    </w:pPr>
    <w:rPr>
      <w:rFonts w:ascii="Times New Roman" w:hAnsi="Times New Roman"/>
      <w:sz w:val="24"/>
    </w:rPr>
  </w:style>
  <w:style w:type="paragraph" w:customStyle="1" w:styleId="ListNumber1Level2">
    <w:name w:val="List Number 1 (Level 2)"/>
    <w:basedOn w:val="Text1"/>
    <w:rsid w:val="00987C2D"/>
    <w:pPr>
      <w:numPr>
        <w:ilvl w:val="1"/>
        <w:numId w:val="24"/>
      </w:numPr>
      <w:spacing w:after="240"/>
    </w:pPr>
    <w:rPr>
      <w:rFonts w:ascii="Times New Roman" w:hAnsi="Times New Roman"/>
      <w:sz w:val="24"/>
    </w:rPr>
  </w:style>
  <w:style w:type="paragraph" w:customStyle="1" w:styleId="ListNumber2Level2">
    <w:name w:val="List Number 2 (Level 2)"/>
    <w:basedOn w:val="Text2"/>
    <w:rsid w:val="00987C2D"/>
    <w:pPr>
      <w:numPr>
        <w:ilvl w:val="1"/>
        <w:numId w:val="25"/>
      </w:numPr>
      <w:tabs>
        <w:tab w:val="clear" w:pos="2161"/>
      </w:tabs>
      <w:spacing w:after="240"/>
    </w:pPr>
    <w:rPr>
      <w:rFonts w:ascii="Times New Roman" w:hAnsi="Times New Roman"/>
      <w:sz w:val="24"/>
    </w:rPr>
  </w:style>
  <w:style w:type="paragraph" w:customStyle="1" w:styleId="ListNumber3Level2">
    <w:name w:val="List Number 3 (Level 2)"/>
    <w:basedOn w:val="Text3"/>
    <w:rsid w:val="00987C2D"/>
    <w:pPr>
      <w:numPr>
        <w:ilvl w:val="1"/>
        <w:numId w:val="26"/>
      </w:numPr>
      <w:tabs>
        <w:tab w:val="clear" w:pos="2302"/>
      </w:tabs>
      <w:spacing w:after="240"/>
    </w:pPr>
    <w:rPr>
      <w:rFonts w:ascii="Times New Roman" w:hAnsi="Times New Roman"/>
      <w:sz w:val="24"/>
    </w:rPr>
  </w:style>
  <w:style w:type="paragraph" w:customStyle="1" w:styleId="ListNumber4Level2">
    <w:name w:val="List Number 4 (Level 2)"/>
    <w:basedOn w:val="Text4"/>
    <w:rsid w:val="00987C2D"/>
    <w:pPr>
      <w:numPr>
        <w:ilvl w:val="1"/>
        <w:numId w:val="27"/>
      </w:numPr>
      <w:tabs>
        <w:tab w:val="clear" w:pos="2302"/>
      </w:tabs>
      <w:spacing w:after="240"/>
    </w:pPr>
    <w:rPr>
      <w:rFonts w:ascii="Times New Roman" w:hAnsi="Times New Roman"/>
      <w:sz w:val="24"/>
    </w:rPr>
  </w:style>
  <w:style w:type="paragraph" w:customStyle="1" w:styleId="ListNumberLevel3">
    <w:name w:val="List Number (Level 3)"/>
    <w:basedOn w:val="Normal"/>
    <w:rsid w:val="00987C2D"/>
    <w:pPr>
      <w:numPr>
        <w:ilvl w:val="2"/>
        <w:numId w:val="23"/>
      </w:numPr>
      <w:spacing w:after="240"/>
    </w:pPr>
    <w:rPr>
      <w:rFonts w:ascii="Times New Roman" w:hAnsi="Times New Roman"/>
      <w:sz w:val="24"/>
    </w:rPr>
  </w:style>
  <w:style w:type="paragraph" w:customStyle="1" w:styleId="ListNumber1Level3">
    <w:name w:val="List Number 1 (Level 3)"/>
    <w:basedOn w:val="Text1"/>
    <w:rsid w:val="00987C2D"/>
    <w:pPr>
      <w:numPr>
        <w:ilvl w:val="2"/>
        <w:numId w:val="24"/>
      </w:numPr>
      <w:spacing w:after="240"/>
    </w:pPr>
    <w:rPr>
      <w:rFonts w:ascii="Times New Roman" w:hAnsi="Times New Roman"/>
      <w:sz w:val="24"/>
    </w:rPr>
  </w:style>
  <w:style w:type="paragraph" w:customStyle="1" w:styleId="ListNumber2Level3">
    <w:name w:val="List Number 2 (Level 3)"/>
    <w:basedOn w:val="Text2"/>
    <w:rsid w:val="00987C2D"/>
    <w:pPr>
      <w:numPr>
        <w:ilvl w:val="2"/>
        <w:numId w:val="25"/>
      </w:numPr>
      <w:tabs>
        <w:tab w:val="clear" w:pos="2161"/>
      </w:tabs>
      <w:spacing w:after="240"/>
    </w:pPr>
    <w:rPr>
      <w:rFonts w:ascii="Times New Roman" w:hAnsi="Times New Roman"/>
      <w:sz w:val="24"/>
    </w:rPr>
  </w:style>
  <w:style w:type="paragraph" w:customStyle="1" w:styleId="ListNumber3Level3">
    <w:name w:val="List Number 3 (Level 3)"/>
    <w:basedOn w:val="Text3"/>
    <w:rsid w:val="00987C2D"/>
    <w:pPr>
      <w:numPr>
        <w:ilvl w:val="2"/>
        <w:numId w:val="26"/>
      </w:numPr>
      <w:tabs>
        <w:tab w:val="clear" w:pos="2302"/>
      </w:tabs>
      <w:spacing w:after="240"/>
    </w:pPr>
    <w:rPr>
      <w:rFonts w:ascii="Times New Roman" w:hAnsi="Times New Roman"/>
      <w:sz w:val="24"/>
    </w:rPr>
  </w:style>
  <w:style w:type="paragraph" w:customStyle="1" w:styleId="ListNumber4Level3">
    <w:name w:val="List Number 4 (Level 3)"/>
    <w:basedOn w:val="Text4"/>
    <w:rsid w:val="00987C2D"/>
    <w:pPr>
      <w:numPr>
        <w:ilvl w:val="2"/>
        <w:numId w:val="27"/>
      </w:numPr>
      <w:tabs>
        <w:tab w:val="clear" w:pos="2302"/>
      </w:tabs>
      <w:spacing w:after="240"/>
    </w:pPr>
    <w:rPr>
      <w:rFonts w:ascii="Times New Roman" w:hAnsi="Times New Roman"/>
      <w:sz w:val="24"/>
    </w:rPr>
  </w:style>
  <w:style w:type="paragraph" w:customStyle="1" w:styleId="ListNumberLevel4">
    <w:name w:val="List Number (Level 4)"/>
    <w:basedOn w:val="Normal"/>
    <w:rsid w:val="00987C2D"/>
    <w:pPr>
      <w:numPr>
        <w:ilvl w:val="3"/>
        <w:numId w:val="23"/>
      </w:numPr>
      <w:spacing w:after="240"/>
    </w:pPr>
    <w:rPr>
      <w:rFonts w:ascii="Times New Roman" w:hAnsi="Times New Roman"/>
      <w:sz w:val="24"/>
    </w:rPr>
  </w:style>
  <w:style w:type="paragraph" w:customStyle="1" w:styleId="ListNumber1Level4">
    <w:name w:val="List Number 1 (Level 4)"/>
    <w:basedOn w:val="Text1"/>
    <w:rsid w:val="00987C2D"/>
    <w:pPr>
      <w:numPr>
        <w:ilvl w:val="3"/>
        <w:numId w:val="24"/>
      </w:numPr>
      <w:spacing w:after="240"/>
    </w:pPr>
    <w:rPr>
      <w:rFonts w:ascii="Times New Roman" w:hAnsi="Times New Roman"/>
      <w:sz w:val="24"/>
    </w:rPr>
  </w:style>
  <w:style w:type="paragraph" w:customStyle="1" w:styleId="ListNumber2Level4">
    <w:name w:val="List Number 2 (Level 4)"/>
    <w:basedOn w:val="Text2"/>
    <w:rsid w:val="00987C2D"/>
    <w:pPr>
      <w:numPr>
        <w:ilvl w:val="3"/>
        <w:numId w:val="25"/>
      </w:numPr>
      <w:tabs>
        <w:tab w:val="clear" w:pos="2161"/>
      </w:tabs>
      <w:spacing w:after="240"/>
    </w:pPr>
    <w:rPr>
      <w:rFonts w:ascii="Times New Roman" w:hAnsi="Times New Roman"/>
      <w:sz w:val="24"/>
    </w:rPr>
  </w:style>
  <w:style w:type="paragraph" w:customStyle="1" w:styleId="ListNumber3Level4">
    <w:name w:val="List Number 3 (Level 4)"/>
    <w:basedOn w:val="Text3"/>
    <w:rsid w:val="00987C2D"/>
    <w:pPr>
      <w:numPr>
        <w:ilvl w:val="3"/>
        <w:numId w:val="26"/>
      </w:numPr>
      <w:tabs>
        <w:tab w:val="clear" w:pos="2302"/>
      </w:tabs>
      <w:spacing w:after="240"/>
    </w:pPr>
    <w:rPr>
      <w:rFonts w:ascii="Times New Roman" w:hAnsi="Times New Roman"/>
      <w:sz w:val="24"/>
    </w:rPr>
  </w:style>
  <w:style w:type="paragraph" w:customStyle="1" w:styleId="ListNumber4Level4">
    <w:name w:val="List Number 4 (Level 4)"/>
    <w:basedOn w:val="Text4"/>
    <w:rsid w:val="00987C2D"/>
    <w:pPr>
      <w:numPr>
        <w:ilvl w:val="3"/>
        <w:numId w:val="27"/>
      </w:numPr>
      <w:tabs>
        <w:tab w:val="clear" w:pos="2302"/>
      </w:tabs>
      <w:spacing w:after="240"/>
    </w:pPr>
    <w:rPr>
      <w:rFonts w:ascii="Times New Roman" w:hAnsi="Times New Roman"/>
      <w:sz w:val="24"/>
    </w:rPr>
  </w:style>
  <w:style w:type="paragraph" w:styleId="En-ttedetabledesmatires">
    <w:name w:val="TOC Heading"/>
    <w:basedOn w:val="Normal"/>
    <w:next w:val="Normal"/>
    <w:qFormat/>
    <w:rsid w:val="00987C2D"/>
    <w:pPr>
      <w:keepNext/>
      <w:spacing w:before="240" w:after="240"/>
      <w:jc w:val="center"/>
    </w:pPr>
    <w:rPr>
      <w:rFonts w:ascii="Times New Roman" w:hAnsi="Times New Roman"/>
      <w:b/>
      <w:sz w:val="24"/>
    </w:rPr>
  </w:style>
  <w:style w:type="paragraph" w:styleId="NormalWeb">
    <w:name w:val="Normal (Web)"/>
    <w:basedOn w:val="Normal"/>
    <w:rsid w:val="007C05EF"/>
    <w:pPr>
      <w:spacing w:before="60" w:after="60"/>
      <w:jc w:val="left"/>
    </w:pPr>
    <w:rPr>
      <w:rFonts w:ascii="Times New Roman" w:hAnsi="Times New Roman"/>
    </w:rPr>
  </w:style>
  <w:style w:type="paragraph" w:styleId="Textedebulles">
    <w:name w:val="Balloon Text"/>
    <w:basedOn w:val="Normal"/>
    <w:semiHidden/>
    <w:rsid w:val="00D956DB"/>
    <w:rPr>
      <w:rFonts w:ascii="Tahoma" w:hAnsi="Tahoma"/>
      <w:sz w:val="16"/>
      <w:szCs w:val="16"/>
    </w:rPr>
  </w:style>
  <w:style w:type="character" w:styleId="Lienhypertextesuivivisit">
    <w:name w:val="FollowedHyperlink"/>
    <w:rsid w:val="00DA2590"/>
    <w:rPr>
      <w:color w:val="606420"/>
      <w:u w:val="single"/>
    </w:rPr>
  </w:style>
  <w:style w:type="table" w:styleId="Grilledutableau">
    <w:name w:val="Table Grid"/>
    <w:basedOn w:val="TableauNormal"/>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rsid w:val="00781229"/>
    <w:rPr>
      <w:sz w:val="16"/>
      <w:szCs w:val="16"/>
    </w:rPr>
  </w:style>
  <w:style w:type="paragraph" w:styleId="Objetducommentaire">
    <w:name w:val="annotation subject"/>
    <w:basedOn w:val="Commentaire"/>
    <w:next w:val="Commentaire"/>
    <w:link w:val="ObjetducommentaireCar"/>
    <w:rsid w:val="00781229"/>
    <w:rPr>
      <w:b/>
      <w:bCs/>
    </w:rPr>
  </w:style>
  <w:style w:type="character" w:customStyle="1" w:styleId="CommentaireCar">
    <w:name w:val="Commentaire Car"/>
    <w:link w:val="Commentaire"/>
    <w:semiHidden/>
    <w:rsid w:val="00781229"/>
    <w:rPr>
      <w:rFonts w:ascii="Arial" w:hAnsi="Arial"/>
    </w:rPr>
  </w:style>
  <w:style w:type="character" w:customStyle="1" w:styleId="ObjetducommentaireCar">
    <w:name w:val="Objet du commentaire Car"/>
    <w:link w:val="Objetducommentaire"/>
    <w:rsid w:val="00781229"/>
    <w:rPr>
      <w:rFonts w:ascii="Arial" w:hAnsi="Arial"/>
      <w:b/>
      <w:bCs/>
    </w:rPr>
  </w:style>
  <w:style w:type="paragraph" w:styleId="Rvision">
    <w:name w:val="Revision"/>
    <w:hidden/>
    <w:uiPriority w:val="99"/>
    <w:semiHidden/>
    <w:rsid w:val="00E213CC"/>
    <w:rPr>
      <w:rFonts w:ascii="Arial" w:hAnsi="Arial"/>
    </w:rPr>
  </w:style>
  <w:style w:type="character" w:customStyle="1" w:styleId="NotedebasdepageCar">
    <w:name w:val="Note de bas de page Car"/>
    <w:link w:val="Notedebasdepage"/>
    <w:uiPriority w:val="99"/>
    <w:rsid w:val="006406BE"/>
    <w:rPr>
      <w:rFonts w:ascii="Arial" w:hAnsi="Arial"/>
    </w:rPr>
  </w:style>
  <w:style w:type="paragraph" w:customStyle="1" w:styleId="CorpsA">
    <w:name w:val="Corps A"/>
    <w:rsid w:val="00A26BBD"/>
    <w:pPr>
      <w:suppressAutoHyphens/>
      <w:autoSpaceDN w:val="0"/>
      <w:textAlignment w:val="baseline"/>
    </w:pPr>
    <w:rPr>
      <w:color w:val="000000"/>
      <w:kern w:val="3"/>
      <w:sz w:val="24"/>
      <w:szCs w:val="24"/>
      <w:lang w:val="en-US" w:eastAsia="en-US" w:bidi="ar-SA"/>
    </w:rPr>
  </w:style>
  <w:style w:type="paragraph" w:styleId="Paragraphedeliste">
    <w:name w:val="List Paragraph"/>
    <w:basedOn w:val="Normal"/>
    <w:uiPriority w:val="34"/>
    <w:qFormat/>
    <w:rsid w:val="00615B33"/>
    <w:pPr>
      <w:ind w:left="720"/>
      <w:contextualSpacing/>
    </w:pPr>
  </w:style>
  <w:style w:type="paragraph" w:customStyle="1" w:styleId="Default">
    <w:name w:val="Default"/>
    <w:rsid w:val="00463CAB"/>
    <w:pPr>
      <w:autoSpaceDE w:val="0"/>
      <w:autoSpaceDN w:val="0"/>
      <w:adjustRightInd w:val="0"/>
    </w:pPr>
    <w:rPr>
      <w:rFonts w:eastAsia="Calibri"/>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000146">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136263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80E9E-1AA7-4BF9-8CD6-86AE2147F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511</TotalTime>
  <Pages>8</Pages>
  <Words>3521</Words>
  <Characters>19366</Characters>
  <Application>Microsoft Office Word</Application>
  <DocSecurity>0</DocSecurity>
  <Lines>161</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 II: TERMS OF REFERENCE</vt:lpstr>
      <vt:lpstr>ANNEX II: TERMS OF REFERENCE</vt:lpstr>
    </vt:vector>
  </TitlesOfParts>
  <Company>European Commission</Company>
  <LinksUpToDate>false</LinksUpToDate>
  <CharactersWithSpaces>22842</CharactersWithSpaces>
  <SharedDoc>false</SharedDoc>
  <HLinks>
    <vt:vector size="12" baseType="variant">
      <vt:variant>
        <vt:i4>6226033</vt:i4>
      </vt:variant>
      <vt:variant>
        <vt:i4>111</vt:i4>
      </vt:variant>
      <vt:variant>
        <vt:i4>0</vt:i4>
      </vt:variant>
      <vt:variant>
        <vt:i4>5</vt:i4>
      </vt:variant>
      <vt:variant>
        <vt:lpwstr>http://ec.europa.eu/europeaid/funding/about-calls-tender/procedures-and-practical-guide-prag/diems_en</vt:lpwstr>
      </vt:variant>
      <vt:variant>
        <vt:lpwstr/>
      </vt:variant>
      <vt:variant>
        <vt:i4>4849790</vt:i4>
      </vt:variant>
      <vt:variant>
        <vt:i4>108</vt:i4>
      </vt:variant>
      <vt:variant>
        <vt:i4>0</vt:i4>
      </vt:variant>
      <vt:variant>
        <vt:i4>5</vt:i4>
      </vt:variant>
      <vt:variant>
        <vt:lpwstr>https://ec.europa.eu/europeaid/funding/communication-and-visibility-manual-eu-external-actions_en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TERMS OF REFERENCE</dc:title>
  <dc:subject/>
  <dc:creator>Roslyn Bottoni</dc:creator>
  <cp:keywords/>
  <cp:lastModifiedBy>Compte Microsoft</cp:lastModifiedBy>
  <cp:revision>55</cp:revision>
  <cp:lastPrinted>2019-02-15T09:03:00Z</cp:lastPrinted>
  <dcterms:created xsi:type="dcterms:W3CDTF">2019-04-30T10:40:00Z</dcterms:created>
  <dcterms:modified xsi:type="dcterms:W3CDTF">2021-02-23T07:41:00Z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ies>
</file>